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C656" w14:textId="1F16535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6312DF">
        <w:rPr>
          <w:rFonts w:ascii="Arial" w:eastAsia="SimSun" w:hAnsi="Arial" w:cs="Times New Roman"/>
          <w:b/>
          <w:bCs/>
          <w:sz w:val="24"/>
          <w:szCs w:val="20"/>
          <w:lang w:eastAsia="ja-JP"/>
        </w:rPr>
        <w:t>R4-</w:t>
      </w:r>
      <w:r w:rsidR="00AE2BA5" w:rsidRPr="006312DF">
        <w:rPr>
          <w:rFonts w:ascii="Arial" w:eastAsia="SimSun" w:hAnsi="Arial" w:cs="Times New Roman"/>
          <w:b/>
          <w:bCs/>
          <w:sz w:val="24"/>
          <w:szCs w:val="20"/>
          <w:lang w:eastAsia="zh-CN"/>
        </w:rPr>
        <w:t>2</w:t>
      </w:r>
      <w:r w:rsidR="00737644" w:rsidRPr="006312DF">
        <w:rPr>
          <w:rFonts w:ascii="Arial" w:eastAsia="SimSun" w:hAnsi="Arial" w:cs="Times New Roman"/>
          <w:b/>
          <w:bCs/>
          <w:sz w:val="24"/>
          <w:szCs w:val="20"/>
          <w:lang w:eastAsia="zh-CN"/>
        </w:rPr>
        <w:t>3</w:t>
      </w:r>
      <w:r w:rsidR="005B01D2" w:rsidRPr="006312DF">
        <w:rPr>
          <w:rFonts w:ascii="Arial" w:eastAsia="SimSun" w:hAnsi="Arial" w:cs="Times New Roman"/>
          <w:b/>
          <w:bCs/>
          <w:sz w:val="24"/>
          <w:szCs w:val="20"/>
          <w:lang w:eastAsia="zh-CN"/>
        </w:rPr>
        <w:t>04535</w:t>
      </w:r>
    </w:p>
    <w:p w14:paraId="04FD9D4C"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10882E1A"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35D457B"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C3F55B4" w14:textId="00D7AC3E" w:rsidR="00841BCD" w:rsidRPr="00EF698B" w:rsidRDefault="00841BCD" w:rsidP="6ED32D8A">
      <w:pPr>
        <w:ind w:left="1985" w:hanging="1985"/>
        <w:rPr>
          <w:rFonts w:ascii="Arial" w:eastAsia="Calibri" w:hAnsi="Arial" w:cs="Arial"/>
          <w:b/>
          <w:bCs/>
          <w:sz w:val="24"/>
          <w:szCs w:val="24"/>
        </w:rPr>
      </w:pPr>
      <w:r w:rsidRPr="6ED32D8A">
        <w:rPr>
          <w:rFonts w:ascii="Arial" w:eastAsia="Calibri" w:hAnsi="Arial" w:cs="Arial"/>
          <w:b/>
          <w:bCs/>
          <w:sz w:val="24"/>
          <w:szCs w:val="24"/>
        </w:rPr>
        <w:t>Title:</w:t>
      </w:r>
      <w:r>
        <w:tab/>
      </w:r>
      <w:r w:rsidR="00737644" w:rsidRPr="006312DF">
        <w:rPr>
          <w:rFonts w:ascii="Arial" w:eastAsia="Calibri" w:hAnsi="Arial" w:cs="Arial"/>
          <w:b/>
          <w:sz w:val="24"/>
          <w:szCs w:val="24"/>
        </w:rPr>
        <w:t>Clarifications on RAN1 LS Reply</w:t>
      </w:r>
    </w:p>
    <w:p w14:paraId="64C7A1F2" w14:textId="6F1897E0"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37644" w:rsidRPr="006312DF">
        <w:rPr>
          <w:rFonts w:ascii="Arial" w:eastAsia="MS Mincho" w:hAnsi="Arial" w:cs="Arial"/>
          <w:b/>
          <w:sz w:val="24"/>
          <w:szCs w:val="20"/>
        </w:rPr>
        <w:t>5.</w:t>
      </w:r>
      <w:r w:rsidR="00811ED7" w:rsidRPr="006312DF">
        <w:rPr>
          <w:rFonts w:ascii="Arial" w:eastAsia="MS Mincho" w:hAnsi="Arial" w:cs="Arial"/>
          <w:b/>
          <w:sz w:val="24"/>
          <w:szCs w:val="20"/>
        </w:rPr>
        <w:t>20</w:t>
      </w:r>
      <w:r w:rsidR="00737644" w:rsidRPr="006312DF">
        <w:rPr>
          <w:rFonts w:ascii="Arial" w:eastAsia="MS Mincho" w:hAnsi="Arial" w:cs="Arial"/>
          <w:b/>
          <w:sz w:val="24"/>
          <w:szCs w:val="20"/>
        </w:rPr>
        <w:t>.1</w:t>
      </w:r>
      <w:r w:rsidR="00531979">
        <w:rPr>
          <w:rFonts w:ascii="Arial" w:eastAsia="MS Mincho" w:hAnsi="Arial" w:cs="Arial"/>
          <w:b/>
          <w:bCs/>
          <w:sz w:val="24"/>
          <w:szCs w:val="20"/>
        </w:rPr>
        <w:t xml:space="preserve"> </w:t>
      </w:r>
      <w:r w:rsidR="00531979" w:rsidRPr="00531979">
        <w:rPr>
          <w:rFonts w:ascii="Arial" w:eastAsia="MS Mincho" w:hAnsi="Arial" w:cs="Arial"/>
          <w:b/>
          <w:bCs/>
          <w:sz w:val="24"/>
          <w:szCs w:val="20"/>
        </w:rPr>
        <w:t>General and work plan</w:t>
      </w:r>
      <w:r w:rsidR="00531979">
        <w:rPr>
          <w:rFonts w:ascii="Arial" w:eastAsia="MS Mincho" w:hAnsi="Arial" w:cs="Arial"/>
          <w:b/>
          <w:bCs/>
          <w:sz w:val="24"/>
          <w:szCs w:val="20"/>
        </w:rPr>
        <w:t xml:space="preserve"> </w:t>
      </w:r>
      <w:r w:rsidR="00531979" w:rsidRPr="00531979">
        <w:rPr>
          <w:rFonts w:ascii="Arial" w:eastAsia="MS Mincho" w:hAnsi="Arial" w:cs="Arial"/>
          <w:b/>
          <w:bCs/>
          <w:sz w:val="24"/>
          <w:szCs w:val="20"/>
        </w:rPr>
        <w:t>[</w:t>
      </w:r>
      <w:proofErr w:type="spellStart"/>
      <w:r w:rsidR="00531979" w:rsidRPr="00531979">
        <w:rPr>
          <w:rFonts w:ascii="Arial" w:eastAsia="MS Mincho" w:hAnsi="Arial" w:cs="Arial"/>
          <w:b/>
          <w:bCs/>
          <w:sz w:val="24"/>
          <w:szCs w:val="20"/>
        </w:rPr>
        <w:t>FS_NR_duplex_evo</w:t>
      </w:r>
      <w:proofErr w:type="spellEnd"/>
      <w:r w:rsidR="00531979" w:rsidRPr="00531979">
        <w:rPr>
          <w:rFonts w:ascii="Arial" w:eastAsia="MS Mincho" w:hAnsi="Arial" w:cs="Arial"/>
          <w:b/>
          <w:bCs/>
          <w:sz w:val="24"/>
          <w:szCs w:val="20"/>
        </w:rPr>
        <w:t xml:space="preserve">]  </w:t>
      </w:r>
    </w:p>
    <w:p w14:paraId="599CACA9" w14:textId="1D876563"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5A1A66">
        <w:rPr>
          <w:rFonts w:ascii="Arial" w:eastAsia="Calibri" w:hAnsi="Arial" w:cs="Arial"/>
          <w:b/>
          <w:bCs/>
          <w:sz w:val="24"/>
        </w:rPr>
        <w:t>Approval</w:t>
      </w:r>
    </w:p>
    <w:p w14:paraId="6A98B0E0" w14:textId="77777777" w:rsidR="00E323E9" w:rsidRPr="00EF698B" w:rsidRDefault="00E323E9" w:rsidP="00841BCD">
      <w:pPr>
        <w:tabs>
          <w:tab w:val="left" w:pos="1985"/>
        </w:tabs>
        <w:rPr>
          <w:rFonts w:ascii="Arial" w:eastAsia="Calibri" w:hAnsi="Arial" w:cs="Arial"/>
          <w:b/>
          <w:bCs/>
          <w:sz w:val="24"/>
        </w:rPr>
      </w:pPr>
    </w:p>
    <w:p w14:paraId="7EC66746" w14:textId="77777777" w:rsidR="00841BCD" w:rsidRPr="00EF698B" w:rsidRDefault="00841BCD" w:rsidP="00A37002">
      <w:pPr>
        <w:pStyle w:val="RAN4H1"/>
        <w:rPr>
          <w:lang w:val="en-US"/>
        </w:rPr>
      </w:pPr>
      <w:bookmarkStart w:id="3" w:name="_Toc116995841"/>
      <w:r w:rsidRPr="6ED32D8A">
        <w:rPr>
          <w:lang w:val="en-US"/>
        </w:rPr>
        <w:t>Intro</w:t>
      </w:r>
      <w:r w:rsidRPr="6ED32D8A">
        <w:rPr>
          <w:rStyle w:val="RAN4H1Char"/>
          <w:lang w:val="en-US"/>
        </w:rPr>
        <w:t>ductio</w:t>
      </w:r>
      <w:r w:rsidRPr="6ED32D8A">
        <w:rPr>
          <w:lang w:val="en-US"/>
        </w:rPr>
        <w:t>n</w:t>
      </w:r>
      <w:bookmarkEnd w:id="3"/>
    </w:p>
    <w:p w14:paraId="3CEF16ED" w14:textId="0B225518" w:rsidR="004053E4" w:rsidRDefault="004053E4" w:rsidP="6ED32D8A">
      <w:pPr>
        <w:rPr>
          <w:szCs w:val="20"/>
        </w:rPr>
      </w:pPr>
      <w:r>
        <w:rPr>
          <w:szCs w:val="20"/>
        </w:rPr>
        <w:t xml:space="preserve">This contribution </w:t>
      </w:r>
      <w:r w:rsidR="006312DF">
        <w:rPr>
          <w:szCs w:val="20"/>
        </w:rPr>
        <w:t>discusses following t</w:t>
      </w:r>
      <w:r>
        <w:rPr>
          <w:szCs w:val="20"/>
        </w:rPr>
        <w:t xml:space="preserve">opic: </w:t>
      </w:r>
    </w:p>
    <w:p w14:paraId="12D9D61B" w14:textId="16935D8A" w:rsidR="004053E4" w:rsidRDefault="004053E4" w:rsidP="004053E4">
      <w:pPr>
        <w:pStyle w:val="ListParagraph"/>
        <w:numPr>
          <w:ilvl w:val="0"/>
          <w:numId w:val="28"/>
        </w:numPr>
      </w:pPr>
      <w:r>
        <w:rPr>
          <w:szCs w:val="20"/>
        </w:rPr>
        <w:t xml:space="preserve">The LS reply to the LS received from RAN1 in </w:t>
      </w:r>
      <w:r w:rsidR="000B6F68">
        <w:rPr>
          <w:szCs w:val="20"/>
        </w:rPr>
        <w:fldChar w:fldCharType="begin"/>
      </w:r>
      <w:r w:rsidR="000B6F68">
        <w:rPr>
          <w:szCs w:val="20"/>
        </w:rPr>
        <w:instrText xml:space="preserve"> REF _Ref131499622 \r \h </w:instrText>
      </w:r>
      <w:r w:rsidR="000B6F68">
        <w:rPr>
          <w:szCs w:val="20"/>
        </w:rPr>
      </w:r>
      <w:r w:rsidR="000B6F68">
        <w:rPr>
          <w:szCs w:val="20"/>
        </w:rPr>
        <w:fldChar w:fldCharType="separate"/>
      </w:r>
      <w:r w:rsidR="000B6F68">
        <w:rPr>
          <w:szCs w:val="20"/>
        </w:rPr>
        <w:t>[</w:t>
      </w:r>
      <w:r w:rsidR="005B01D2">
        <w:rPr>
          <w:szCs w:val="20"/>
        </w:rPr>
        <w:t>1</w:t>
      </w:r>
      <w:r w:rsidR="000B6F68">
        <w:rPr>
          <w:szCs w:val="20"/>
        </w:rPr>
        <w:t>]</w:t>
      </w:r>
      <w:r w:rsidR="000B6F68">
        <w:rPr>
          <w:szCs w:val="20"/>
        </w:rPr>
        <w:fldChar w:fldCharType="end"/>
      </w:r>
    </w:p>
    <w:p w14:paraId="67F92F0F" w14:textId="77777777" w:rsidR="003B659E" w:rsidRPr="00EF698B" w:rsidRDefault="003B659E" w:rsidP="00AE56B1">
      <w:pPr>
        <w:pStyle w:val="RAN4H1"/>
        <w:rPr>
          <w:lang w:val="en-US"/>
        </w:rPr>
      </w:pPr>
      <w:bookmarkStart w:id="4" w:name="_Toc116995842"/>
      <w:r w:rsidRPr="00EF698B">
        <w:rPr>
          <w:lang w:val="en-US"/>
        </w:rPr>
        <w:t>Discussion</w:t>
      </w:r>
      <w:bookmarkEnd w:id="4"/>
    </w:p>
    <w:p w14:paraId="3260CF9F" w14:textId="446C61FA" w:rsidR="00CB22B2" w:rsidRDefault="00A91CA9" w:rsidP="00777FCE">
      <w:pPr>
        <w:pStyle w:val="RAN4H2"/>
        <w:ind w:left="431" w:hanging="431"/>
      </w:pPr>
      <w:r>
        <w:t xml:space="preserve">Reply LS to </w:t>
      </w:r>
      <w:r w:rsidRPr="00135099">
        <w:t>R1-2302087</w:t>
      </w:r>
    </w:p>
    <w:p w14:paraId="19A446EF" w14:textId="454521EF" w:rsidR="000013D0" w:rsidRPr="00135099" w:rsidRDefault="000013D0" w:rsidP="00135099">
      <w:pPr>
        <w:pStyle w:val="RAN4H3"/>
      </w:pPr>
      <w:r>
        <w:t xml:space="preserve">Interference suppression capability of co-site </w:t>
      </w:r>
      <w:r w:rsidR="00433EC4">
        <w:t>gNB-gNB</w:t>
      </w:r>
      <w:r>
        <w:t xml:space="preserve"> adjacent channel CLI</w:t>
      </w:r>
    </w:p>
    <w:p w14:paraId="0CF7875E" w14:textId="379A87CE" w:rsidR="00777FCE" w:rsidRPr="00777FCE" w:rsidRDefault="00777FCE" w:rsidP="00135099">
      <w:r>
        <w:t>In RAN1 #112, RAN1 sent an LS to RAN4</w:t>
      </w:r>
      <w:r w:rsidR="00855E0D">
        <w:t xml:space="preserve"> in </w:t>
      </w:r>
      <w:r w:rsidR="00855E0D">
        <w:fldChar w:fldCharType="begin"/>
      </w:r>
      <w:r w:rsidR="00855E0D">
        <w:instrText xml:space="preserve"> REF _Ref131499622 \r \h </w:instrText>
      </w:r>
      <w:r w:rsidR="00855E0D">
        <w:fldChar w:fldCharType="separate"/>
      </w:r>
      <w:r w:rsidR="00855E0D">
        <w:t>[</w:t>
      </w:r>
      <w:r w:rsidR="00A24901">
        <w:t>1</w:t>
      </w:r>
      <w:r w:rsidR="00855E0D">
        <w:t>]</w:t>
      </w:r>
      <w:r w:rsidR="00855E0D">
        <w:fldChar w:fldCharType="end"/>
      </w:r>
      <w:r>
        <w:t xml:space="preserve">. The first topic discussed in this LS consisted of the gNB-gNB adjacent-channel CLI model, and RAN1 inquired on the value of the interference suppression capability of co-site inter-sector co-channel inter-subband CLI, </w:t>
      </w:r>
      <m:oMath>
        <m:sSubSup>
          <m:sSubSupPr>
            <m:ctrlPr>
              <w:rPr>
                <w:rFonts w:ascii="Cambria Math" w:hAnsi="Cambria Math" w:cs="Calibri"/>
                <w:sz w:val="22"/>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Pr>
          <w:position w:val="-9"/>
        </w:rPr>
        <w:t xml:space="preserve"> </w:t>
      </w:r>
      <w:r w:rsidRPr="00135099">
        <w:t>as follows:</w:t>
      </w:r>
      <w:r>
        <w:rPr>
          <w:position w:val="-9"/>
        </w:rPr>
        <w:t xml:space="preserve"> </w:t>
      </w:r>
      <w:r>
        <w:t xml:space="preserve"> </w:t>
      </w:r>
    </w:p>
    <w:tbl>
      <w:tblPr>
        <w:tblStyle w:val="TableGrid"/>
        <w:tblW w:w="0" w:type="auto"/>
        <w:tblLook w:val="04A0" w:firstRow="1" w:lastRow="0" w:firstColumn="1" w:lastColumn="0" w:noHBand="0" w:noVBand="1"/>
      </w:tblPr>
      <w:tblGrid>
        <w:gridCol w:w="9617"/>
      </w:tblGrid>
      <w:tr w:rsidR="00A91CA9" w14:paraId="70A7A702" w14:textId="77777777" w:rsidTr="00A91CA9">
        <w:tc>
          <w:tcPr>
            <w:tcW w:w="9617" w:type="dxa"/>
          </w:tcPr>
          <w:p w14:paraId="71428B59" w14:textId="77777777" w:rsidR="00A91CA9" w:rsidRDefault="00A91CA9" w:rsidP="00A91CA9">
            <w:pPr>
              <w:rPr>
                <w:b/>
                <w:highlight w:val="green"/>
                <w:lang w:eastAsia="ko-KR"/>
              </w:rPr>
            </w:pPr>
            <w:r>
              <w:rPr>
                <w:b/>
                <w:highlight w:val="green"/>
                <w:lang w:eastAsia="ko-KR"/>
              </w:rPr>
              <w:t>Agreement-3</w:t>
            </w:r>
          </w:p>
          <w:p w14:paraId="20E8BB16" w14:textId="77777777" w:rsidR="00A91CA9" w:rsidRDefault="00A91CA9" w:rsidP="00A91CA9">
            <w:pPr>
              <w:spacing w:beforeLines="50" w:before="120" w:afterLines="50" w:after="120"/>
              <w:rPr>
                <w:rFonts w:cs="Calibri"/>
                <w:szCs w:val="21"/>
              </w:rPr>
            </w:pPr>
            <w:r>
              <w:rPr>
                <w:rFonts w:cs="Calibri"/>
                <w:szCs w:val="21"/>
              </w:rPr>
              <w:t xml:space="preserve">For SLS in RAN1, for co-site </w:t>
            </w:r>
            <w:r w:rsidRPr="00135099">
              <w:rPr>
                <w:rFonts w:cs="Calibri"/>
                <w:szCs w:val="21"/>
                <w:highlight w:val="yellow"/>
              </w:rPr>
              <w:t>gNB-gNB adjacent</w:t>
            </w:r>
            <w:r>
              <w:rPr>
                <w:rFonts w:cs="Calibri"/>
                <w:szCs w:val="21"/>
              </w:rPr>
              <w:t xml:space="preserve">-channel CLI modelling, reuse similar method as </w:t>
            </w:r>
            <w:r>
              <w:t>co-site inter-sector co-channel inter-subband CLI modeling</w:t>
            </w:r>
            <w:r>
              <w:rPr>
                <w:rFonts w:cs="Calibri"/>
                <w:szCs w:val="21"/>
              </w:rPr>
              <w:t xml:space="preserve"> as follows. </w:t>
            </w:r>
          </w:p>
          <w:p w14:paraId="1B5E083F" w14:textId="77777777" w:rsidR="00A91CA9" w:rsidRDefault="00000000" w:rsidP="00A91CA9">
            <w:pPr>
              <w:rPr>
                <w:rFonts w:cs="Calibri"/>
                <w:szCs w:val="21"/>
              </w:rPr>
            </w:pPr>
            <m:oMathPara>
              <m:oMathParaPr>
                <m:jc m:val="center"/>
              </m:oMathParaPr>
              <m:oMath>
                <m:sSubSup>
                  <m:sSubSupPr>
                    <m:ctrlPr>
                      <w:rPr>
                        <w:rFonts w:ascii="Cambria Math" w:hAnsi="Cambria Math" w:cs="Calibri"/>
                        <w:sz w:val="22"/>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 w:val="22"/>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 w:val="22"/>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 w:val="22"/>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016F16C8" w14:textId="77777777" w:rsidR="00A91CA9" w:rsidRDefault="00000000" w:rsidP="00A91CA9">
            <w:pPr>
              <w:rPr>
                <w:rFonts w:cs="Calibri"/>
                <w:szCs w:val="21"/>
              </w:rPr>
            </w:pPr>
            <m:oMathPara>
              <m:oMath>
                <m:sSubSup>
                  <m:sSubSupPr>
                    <m:ctrlPr>
                      <w:rPr>
                        <w:rFonts w:ascii="Cambria Math" w:hAnsi="Cambria Math" w:cs="Calibri"/>
                        <w:sz w:val="22"/>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 w:val="22"/>
                        <w:szCs w:val="21"/>
                      </w:rPr>
                    </m:ctrlPr>
                  </m:fPr>
                  <m:num>
                    <m:sSubSup>
                      <m:sSubSupPr>
                        <m:ctrlPr>
                          <w:rPr>
                            <w:rFonts w:ascii="Cambria Math" w:hAnsi="Cambria Math" w:cs="Calibri"/>
                            <w:i/>
                            <w:sz w:val="22"/>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 w:val="22"/>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 w:val="22"/>
                        <w:szCs w:val="21"/>
                      </w:rPr>
                    </m:ctrlPr>
                  </m:fPr>
                  <m:num>
                    <m:sSubSup>
                      <m:sSubSupPr>
                        <m:ctrlPr>
                          <w:rPr>
                            <w:rFonts w:ascii="Cambria Math" w:hAnsi="Cambria Math" w:cs="Calibri"/>
                            <w:i/>
                            <w:sz w:val="22"/>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num>
                  <m:den>
                    <m:sSubSup>
                      <m:sSubSupPr>
                        <m:ctrlPr>
                          <w:rPr>
                            <w:rFonts w:ascii="Cambria Math" w:hAnsi="Cambria Math" w:cs="Calibri"/>
                            <w:i/>
                            <w:sz w:val="22"/>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1DC9AB7C" w14:textId="77777777" w:rsidR="00A91CA9" w:rsidRDefault="00000000" w:rsidP="00A91CA9">
            <w:pPr>
              <w:numPr>
                <w:ilvl w:val="0"/>
                <w:numId w:val="29"/>
              </w:numPr>
              <w:rPr>
                <w:rFonts w:cs="Calibri"/>
                <w:szCs w:val="21"/>
              </w:rPr>
            </w:pPr>
            <m:oMath>
              <m:sSubSup>
                <m:sSubSupPr>
                  <m:ctrlPr>
                    <w:rPr>
                      <w:rFonts w:ascii="Cambria Math" w:hAnsi="Cambria Math" w:cs="Calibri"/>
                      <w:i/>
                      <w:sz w:val="22"/>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A91CA9">
              <w:rPr>
                <w:rFonts w:cs="Calibri"/>
                <w:szCs w:val="21"/>
              </w:rPr>
              <w:t xml:space="preserve"> is DL Tx power of sector </w:t>
            </w:r>
            <w:r w:rsidR="00A91CA9">
              <w:rPr>
                <w:rFonts w:cs="Calibri"/>
                <w:i/>
                <w:szCs w:val="21"/>
              </w:rPr>
              <w:t>x</w:t>
            </w:r>
            <w:r w:rsidR="00A91CA9">
              <w:rPr>
                <w:rFonts w:cs="Calibri"/>
                <w:szCs w:val="21"/>
              </w:rPr>
              <w:t xml:space="preserve"> per RB (in linear scale), </w:t>
            </w:r>
            <m:oMath>
              <m:sSubSup>
                <m:sSubSupPr>
                  <m:ctrlPr>
                    <w:rPr>
                      <w:rFonts w:ascii="Cambria Math" w:hAnsi="Cambria Math" w:cs="Calibri"/>
                      <w:i/>
                      <w:sz w:val="22"/>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sz w:val="22"/>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sz w:val="22"/>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A91CA9">
              <w:rPr>
                <w:rFonts w:cs="Calibri"/>
                <w:szCs w:val="21"/>
              </w:rPr>
              <w:t xml:space="preserve"> </w:t>
            </w:r>
          </w:p>
          <w:p w14:paraId="5CC469B2" w14:textId="77777777" w:rsidR="00A91CA9" w:rsidRDefault="00000000" w:rsidP="00A91CA9">
            <w:pPr>
              <w:numPr>
                <w:ilvl w:val="0"/>
                <w:numId w:val="29"/>
              </w:numPr>
              <w:rPr>
                <w:rFonts w:cs="Calibri"/>
                <w:szCs w:val="21"/>
              </w:rPr>
            </w:pPr>
            <m:oMath>
              <m:sSubSup>
                <m:sSubSupPr>
                  <m:ctrlPr>
                    <w:rPr>
                      <w:rFonts w:ascii="Cambria Math" w:hAnsi="Cambria Math" w:cs="Calibri"/>
                      <w:i/>
                      <w:sz w:val="22"/>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A91CA9">
              <w:rPr>
                <w:rFonts w:cs="Calibri"/>
                <w:szCs w:val="21"/>
              </w:rPr>
              <w:t xml:space="preserve"> is the maximum DL Tx Power of sector </w:t>
            </w:r>
            <w:r w:rsidR="00A91CA9">
              <w:rPr>
                <w:rFonts w:cs="Calibri"/>
                <w:i/>
                <w:szCs w:val="21"/>
              </w:rPr>
              <w:t>x</w:t>
            </w:r>
            <w:r w:rsidR="00A91CA9">
              <w:rPr>
                <w:rFonts w:cs="Calibri"/>
                <w:szCs w:val="21"/>
              </w:rPr>
              <w:t xml:space="preserve"> in adjacent channel (in linear scale).</w:t>
            </w:r>
          </w:p>
          <w:p w14:paraId="7617B919" w14:textId="77777777" w:rsidR="00A91CA9" w:rsidRDefault="00000000" w:rsidP="00A91CA9">
            <w:pPr>
              <w:numPr>
                <w:ilvl w:val="0"/>
                <w:numId w:val="29"/>
              </w:numPr>
              <w:rPr>
                <w:rFonts w:cs="Calibri"/>
                <w:szCs w:val="21"/>
              </w:rPr>
            </w:pPr>
            <m:oMath>
              <m:sSubSup>
                <m:sSubSupPr>
                  <m:ctrlPr>
                    <w:rPr>
                      <w:rFonts w:ascii="Cambria Math" w:hAnsi="Cambria Math" w:cs="Calibri"/>
                      <w:i/>
                      <w:sz w:val="22"/>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A91CA9">
              <w:rPr>
                <w:rFonts w:cs="Calibri"/>
                <w:szCs w:val="21"/>
              </w:rPr>
              <w:t xml:space="preserve"> is the total number of DL RBs in adjacent channel.</w:t>
            </w:r>
          </w:p>
          <w:p w14:paraId="0724FE1B" w14:textId="77777777" w:rsidR="00A91CA9" w:rsidRDefault="00000000" w:rsidP="00A91CA9">
            <w:pPr>
              <w:numPr>
                <w:ilvl w:val="0"/>
                <w:numId w:val="29"/>
              </w:numPr>
              <w:rPr>
                <w:rFonts w:cs="Calibri"/>
                <w:szCs w:val="21"/>
              </w:rPr>
            </w:pPr>
            <m:oMath>
              <m:sSubSup>
                <m:sSubSupPr>
                  <m:ctrlPr>
                    <w:rPr>
                      <w:rFonts w:ascii="Cambria Math" w:hAnsi="Cambria Math" w:cs="Calibri"/>
                      <w:i/>
                      <w:sz w:val="22"/>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A91CA9">
              <w:rPr>
                <w:rFonts w:cs="Calibri"/>
                <w:szCs w:val="21"/>
              </w:rPr>
              <w:t xml:space="preserve"> is the number of DL RBs allocated for DL transmission of sector </w:t>
            </w:r>
            <w:r w:rsidR="00A91CA9">
              <w:rPr>
                <w:rFonts w:cs="Calibri"/>
                <w:i/>
                <w:szCs w:val="21"/>
              </w:rPr>
              <w:t xml:space="preserve">x </w:t>
            </w:r>
            <w:r w:rsidR="00A91CA9">
              <w:rPr>
                <w:rFonts w:cs="Calibri"/>
                <w:szCs w:val="21"/>
              </w:rPr>
              <w:t>in adjacent channel.</w:t>
            </w:r>
          </w:p>
          <w:p w14:paraId="3134F567" w14:textId="77777777" w:rsidR="00A91CA9" w:rsidRDefault="00000000" w:rsidP="00A91CA9">
            <w:pPr>
              <w:numPr>
                <w:ilvl w:val="0"/>
                <w:numId w:val="29"/>
              </w:numPr>
              <w:rPr>
                <w:rFonts w:cs="Calibri"/>
                <w:strike/>
                <w:color w:val="FF0000"/>
                <w:szCs w:val="21"/>
              </w:rPr>
            </w:pPr>
            <m:oMath>
              <m:sSubSup>
                <m:sSubSupPr>
                  <m:ctrlPr>
                    <w:rPr>
                      <w:rFonts w:ascii="Cambria Math" w:hAnsi="Cambria Math" w:cs="Calibri"/>
                      <w:sz w:val="22"/>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A91CA9">
              <w:rPr>
                <w:rFonts w:cs="Calibri"/>
                <w:szCs w:val="21"/>
              </w:rPr>
              <w:t xml:space="preserve"> is the interference suppression capability of co-site </w:t>
            </w:r>
            <w:r w:rsidR="00A91CA9" w:rsidRPr="00135099">
              <w:rPr>
                <w:rFonts w:cs="Calibri"/>
                <w:szCs w:val="21"/>
                <w:highlight w:val="yellow"/>
              </w:rPr>
              <w:t>inter-sector co-channel inter-subband</w:t>
            </w:r>
            <w:r w:rsidR="00A91CA9">
              <w:rPr>
                <w:rFonts w:cs="Calibri"/>
                <w:szCs w:val="21"/>
              </w:rPr>
              <w:t xml:space="preserve"> CLI between the aggressor sector </w:t>
            </w:r>
            <w:r w:rsidR="00A91CA9">
              <w:rPr>
                <w:rFonts w:cs="Calibri"/>
                <w:i/>
                <w:szCs w:val="21"/>
              </w:rPr>
              <w:t>x</w:t>
            </w:r>
            <w:r w:rsidR="00A91CA9">
              <w:rPr>
                <w:rFonts w:cs="Calibri"/>
                <w:szCs w:val="21"/>
              </w:rPr>
              <w:t xml:space="preserve"> and the victim sector. </w:t>
            </w:r>
          </w:p>
          <w:p w14:paraId="57B72E9B" w14:textId="77777777" w:rsidR="00A91CA9" w:rsidRDefault="00A91CA9" w:rsidP="00A91CA9">
            <w:pPr>
              <w:numPr>
                <w:ilvl w:val="1"/>
                <w:numId w:val="29"/>
              </w:numPr>
              <w:rPr>
                <w:rFonts w:cs="Calibri"/>
                <w:szCs w:val="21"/>
              </w:rPr>
            </w:pPr>
            <m:oMath>
              <m:r>
                <w:rPr>
                  <w:rFonts w:ascii="Cambria Math" w:hAnsi="Cambria Math" w:cs="Calibri"/>
                  <w:szCs w:val="21"/>
                </w:rPr>
                <m:t>10*</m:t>
              </m:r>
              <m:sSub>
                <m:sSubPr>
                  <m:ctrlPr>
                    <w:rPr>
                      <w:rFonts w:ascii="Cambria Math" w:hAnsi="Cambria Math" w:cs="Calibri"/>
                      <w:i/>
                      <w:sz w:val="22"/>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 w:val="22"/>
                      <w:szCs w:val="21"/>
                    </w:rPr>
                  </m:ctrlPr>
                </m:dPr>
                <m:e>
                  <m:sSubSup>
                    <m:sSubSupPr>
                      <m:ctrlPr>
                        <w:rPr>
                          <w:rFonts w:ascii="Cambria Math" w:hAnsi="Cambria Math" w:cs="Calibri"/>
                          <w:sz w:val="22"/>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 w:val="22"/>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 w:val="22"/>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 w:val="22"/>
                      <w:szCs w:val="21"/>
                    </w:rPr>
                  </m:ctrlPr>
                </m:dPr>
                <m:e>
                  <m:f>
                    <m:fPr>
                      <m:ctrlPr>
                        <w:rPr>
                          <w:rFonts w:ascii="Cambria Math" w:hAnsi="Cambria Math" w:cs="Calibri"/>
                          <w:sz w:val="22"/>
                          <w:szCs w:val="21"/>
                        </w:rPr>
                      </m:ctrlPr>
                    </m:fPr>
                    <m:num>
                      <m:r>
                        <m:rPr>
                          <m:sty m:val="p"/>
                        </m:rPr>
                        <w:rPr>
                          <w:rFonts w:ascii="Cambria Math" w:hAnsi="Cambria Math" w:cs="Calibri"/>
                          <w:szCs w:val="21"/>
                        </w:rPr>
                        <m:t>1</m:t>
                      </m:r>
                    </m:num>
                    <m:den>
                      <m:f>
                        <m:fPr>
                          <m:ctrlPr>
                            <w:rPr>
                              <w:rFonts w:ascii="Cambria Math" w:hAnsi="Cambria Math" w:cs="Calibri"/>
                              <w:sz w:val="22"/>
                              <w:szCs w:val="21"/>
                            </w:rPr>
                          </m:ctrlPr>
                        </m:fPr>
                        <m:num>
                          <m:r>
                            <m:rPr>
                              <m:sty m:val="p"/>
                            </m:rPr>
                            <w:rPr>
                              <w:rFonts w:ascii="Cambria Math" w:hAnsi="Cambria Math" w:cs="Calibri"/>
                              <w:szCs w:val="21"/>
                            </w:rPr>
                            <m:t>1</m:t>
                          </m:r>
                        </m:num>
                        <m:den>
                          <m:sSub>
                            <m:sSubPr>
                              <m:ctrlPr>
                                <w:rPr>
                                  <w:rFonts w:ascii="Cambria Math" w:hAnsi="Cambria Math" w:cs="Calibri"/>
                                  <w:sz w:val="22"/>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 w:val="22"/>
                              <w:szCs w:val="21"/>
                            </w:rPr>
                          </m:ctrlPr>
                        </m:fPr>
                        <m:num>
                          <m:r>
                            <m:rPr>
                              <m:sty m:val="p"/>
                            </m:rPr>
                            <w:rPr>
                              <w:rFonts w:ascii="Cambria Math" w:hAnsi="Cambria Math" w:cs="Calibri"/>
                              <w:szCs w:val="21"/>
                            </w:rPr>
                            <m:t>1</m:t>
                          </m:r>
                        </m:num>
                        <m:den>
                          <m:sSub>
                            <m:sSubPr>
                              <m:ctrlPr>
                                <w:rPr>
                                  <w:rFonts w:ascii="Cambria Math" w:hAnsi="Cambria Math" w:cs="Calibri"/>
                                  <w:sz w:val="22"/>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2983E75F" w14:textId="77777777" w:rsidR="00A91CA9" w:rsidRDefault="00A91CA9" w:rsidP="00A91CA9">
            <w:pPr>
              <w:numPr>
                <w:ilvl w:val="1"/>
                <w:numId w:val="29"/>
              </w:numPr>
              <w:rPr>
                <w:rFonts w:cs="Calibri"/>
                <w:szCs w:val="21"/>
              </w:rPr>
            </w:pPr>
            <w:r>
              <w:rPr>
                <w:rFonts w:cs="Calibri"/>
                <w:szCs w:val="21"/>
              </w:rPr>
              <w:t xml:space="preserve">FFS the concrete value of </w:t>
            </w:r>
            <m:oMath>
              <m:sSubSup>
                <m:sSubSupPr>
                  <m:ctrlPr>
                    <w:rPr>
                      <w:rFonts w:ascii="Cambria Math" w:hAnsi="Cambria Math" w:cs="Calibri"/>
                      <w:sz w:val="22"/>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444FF30A" w14:textId="77777777" w:rsidR="00A91CA9" w:rsidRDefault="00000000" w:rsidP="00A91CA9">
            <w:pPr>
              <w:numPr>
                <w:ilvl w:val="1"/>
                <w:numId w:val="29"/>
              </w:numPr>
            </w:pPr>
            <m:oMath>
              <m:sSubSup>
                <m:sSubSupPr>
                  <m:ctrlPr>
                    <w:rPr>
                      <w:rFonts w:ascii="Cambria Math" w:hAnsi="Cambria Math" w:cs="Calibri"/>
                      <w:i/>
                      <w:sz w:val="22"/>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A91CA9">
              <w:rPr>
                <w:rFonts w:cs="Calibri"/>
                <w:szCs w:val="21"/>
              </w:rPr>
              <w:t xml:space="preserve"> and </w:t>
            </w:r>
            <m:oMath>
              <m:sSubSup>
                <m:sSubSupPr>
                  <m:ctrlPr>
                    <w:rPr>
                      <w:rFonts w:ascii="Cambria Math" w:hAnsi="Cambria Math" w:cs="Calibri"/>
                      <w:i/>
                      <w:sz w:val="22"/>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A91CA9">
              <w:rPr>
                <w:rFonts w:cs="Calibri"/>
                <w:szCs w:val="21"/>
              </w:rPr>
              <w:t xml:space="preserve"> are in linear scale. </w:t>
            </w:r>
          </w:p>
          <w:p w14:paraId="2C0255F0" w14:textId="6109F414" w:rsidR="00A91CA9" w:rsidRPr="00A91CA9" w:rsidRDefault="00A91CA9" w:rsidP="00A91CA9">
            <w:pPr>
              <w:rPr>
                <w:position w:val="-9"/>
              </w:rPr>
            </w:pPr>
            <w:r>
              <w:rPr>
                <w:color w:val="FF0000"/>
                <w:lang w:eastAsia="ko-KR"/>
              </w:rPr>
              <w:t xml:space="preserve">Send an LS to RAN4 to inquire on the value of </w:t>
            </w:r>
            <m:oMath>
              <m:sSubSup>
                <m:sSubSupPr>
                  <m:ctrlPr>
                    <w:rPr>
                      <w:rFonts w:ascii="Cambria Math" w:hAnsi="Cambria Math" w:cs="Calibri"/>
                      <w:color w:val="FF0000"/>
                      <w:sz w:val="22"/>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tc>
      </w:tr>
    </w:tbl>
    <w:p w14:paraId="152A114A" w14:textId="0A6B07F6" w:rsidR="00A91CA9" w:rsidRDefault="00A91CA9" w:rsidP="00A91CA9"/>
    <w:p w14:paraId="71A4CAB7" w14:textId="1E311BEA" w:rsidR="00E276CB" w:rsidRPr="00E276CB" w:rsidRDefault="00E276CB" w:rsidP="00A91CA9">
      <w:proofErr w:type="gramStart"/>
      <w:r>
        <w:t>First of all</w:t>
      </w:r>
      <w:proofErr w:type="gramEnd"/>
      <w:r>
        <w:t xml:space="preserve">, we believe that there is a typo in the RAN1 LS above. In the LS, </w:t>
      </w:r>
      <m:oMath>
        <m:sSubSup>
          <m:sSubSupPr>
            <m:ctrlPr>
              <w:rPr>
                <w:rFonts w:ascii="Cambria Math" w:hAnsi="Cambria Math" w:cs="Calibri"/>
                <w:sz w:val="22"/>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Pr>
          <w:rFonts w:eastAsiaTheme="minorEastAsia"/>
          <w:sz w:val="22"/>
          <w:szCs w:val="21"/>
        </w:rPr>
        <w:t xml:space="preserve"> </w:t>
      </w:r>
      <w:r w:rsidRPr="00135099">
        <w:t xml:space="preserve">is defined as interference suppression capability of co-site inter-sector </w:t>
      </w:r>
      <w:r w:rsidRPr="00135099">
        <w:rPr>
          <w:b/>
          <w:bCs/>
          <w:i/>
          <w:iCs/>
          <w:u w:val="single"/>
        </w:rPr>
        <w:t>co-channel</w:t>
      </w:r>
      <w:r w:rsidRPr="00135099">
        <w:t xml:space="preserve"> inter-subband CLI. However, we believe that the LS is discussing the interference suppression capability of the </w:t>
      </w:r>
      <w:r w:rsidRPr="00135099">
        <w:rPr>
          <w:b/>
          <w:bCs/>
        </w:rPr>
        <w:t xml:space="preserve">co-site </w:t>
      </w:r>
      <w:r w:rsidR="000B5473">
        <w:rPr>
          <w:b/>
        </w:rPr>
        <w:t xml:space="preserve">inter-sector </w:t>
      </w:r>
      <w:r w:rsidR="007B65F6" w:rsidRPr="00135099">
        <w:rPr>
          <w:b/>
          <w:bCs/>
        </w:rPr>
        <w:t>gNB-gNB</w:t>
      </w:r>
      <w:r w:rsidRPr="00135099">
        <w:t xml:space="preserve"> </w:t>
      </w:r>
      <w:r w:rsidRPr="00135099">
        <w:rPr>
          <w:b/>
          <w:bCs/>
          <w:i/>
          <w:iCs/>
          <w:u w:val="single"/>
        </w:rPr>
        <w:t>adjacent-channel</w:t>
      </w:r>
      <w:r w:rsidRPr="00135099">
        <w:t xml:space="preserve"> CLI.</w:t>
      </w:r>
      <w:r>
        <w:rPr>
          <w:rFonts w:eastAsiaTheme="minorEastAsia"/>
          <w:sz w:val="22"/>
          <w:szCs w:val="21"/>
        </w:rPr>
        <w:t xml:space="preserve"> </w:t>
      </w:r>
    </w:p>
    <w:p w14:paraId="557D8C5C" w14:textId="7AE8063A" w:rsidR="00E276CB" w:rsidRDefault="45EB198D" w:rsidP="00A91CA9">
      <w:r>
        <w:lastRenderedPageBreak/>
        <w:t>In RAN4 #106, RAN4 confirmed RAN1</w:t>
      </w:r>
      <w:r w:rsidR="008758B6">
        <w:t xml:space="preserve">'s understanding </w:t>
      </w:r>
      <w:r w:rsidR="00A421CD">
        <w:t>o</w:t>
      </w:r>
      <w:r w:rsidR="00F06AA4">
        <w:t>n</w:t>
      </w:r>
      <w:r w:rsidR="00A421CD">
        <w:t xml:space="preserve"> the</w:t>
      </w:r>
      <w:r>
        <w:t xml:space="preserve"> co-site inter-sector co-channel inter-subband CLI modeling (LS Reply in R4-2302885)</w:t>
      </w:r>
      <w:r w:rsidR="00F06AA4">
        <w:t>.</w:t>
      </w:r>
      <w:r w:rsidR="00DB7764">
        <w:t xml:space="preserve"> A</w:t>
      </w:r>
      <w:r w:rsidR="01B8560E">
        <w:t>dditionally</w:t>
      </w:r>
      <w:r w:rsidR="00DB7764">
        <w:t>, RAN4</w:t>
      </w:r>
      <w:r w:rsidR="001D1317">
        <w:t xml:space="preserve"> ad</w:t>
      </w:r>
      <w:r w:rsidR="007879C1">
        <w:t>vised</w:t>
      </w:r>
      <w:r w:rsidR="00504CF5">
        <w:t xml:space="preserve"> RAN1</w:t>
      </w:r>
      <w:r w:rsidR="006174CB">
        <w:t xml:space="preserve"> </w:t>
      </w:r>
      <w:r w:rsidR="00504CF5">
        <w:t>to use</w:t>
      </w:r>
      <w:r w:rsidR="01B8560E">
        <w:t xml:space="preserve"> the </w:t>
      </w:r>
      <w:r w:rsidR="000A7958">
        <w:t xml:space="preserve">piece-wise </w:t>
      </w:r>
      <w:r w:rsidR="01B8560E">
        <w:t xml:space="preserve">noise figure model </w:t>
      </w:r>
      <w:r w:rsidR="00504CF5">
        <w:t xml:space="preserve">in </w:t>
      </w:r>
      <w:r w:rsidR="01B8560E">
        <w:t xml:space="preserve">the simulations. </w:t>
      </w:r>
      <w:r>
        <w:t xml:space="preserve">It is our understanding that </w:t>
      </w:r>
      <w:r w:rsidR="00293875">
        <w:t xml:space="preserve">similar </w:t>
      </w:r>
      <w:r w:rsidR="00C93632">
        <w:t>approach</w:t>
      </w:r>
      <w:r w:rsidR="00293875">
        <w:t xml:space="preserve"> </w:t>
      </w:r>
      <w:r w:rsidR="00725BB7">
        <w:t xml:space="preserve">can be applied </w:t>
      </w:r>
      <w:r>
        <w:t xml:space="preserve">the </w:t>
      </w:r>
      <w:r w:rsidR="61BB4144">
        <w:t>co-site</w:t>
      </w:r>
      <w:r w:rsidR="002D160E">
        <w:t xml:space="preserve"> inter-sector</w:t>
      </w:r>
      <w:r w:rsidR="61BB4144">
        <w:t xml:space="preserve"> </w:t>
      </w:r>
      <w:r w:rsidR="009B6DBA">
        <w:t xml:space="preserve">gNB-gNB </w:t>
      </w:r>
      <w:r>
        <w:t xml:space="preserve">adjacent channel </w:t>
      </w:r>
      <w:r w:rsidR="01B8560E">
        <w:t xml:space="preserve">interference </w:t>
      </w:r>
      <w:r w:rsidR="00FD2FD8">
        <w:t>model.</w:t>
      </w:r>
      <w:r w:rsidR="006028B0">
        <w:t xml:space="preserve"> </w:t>
      </w:r>
      <w:r w:rsidR="002275A2">
        <w:t xml:space="preserve"> </w:t>
      </w:r>
      <w:r w:rsidR="01B8560E">
        <w:t xml:space="preserve">In RAN4 #106, the following has been agreed </w:t>
      </w:r>
      <w:r w:rsidR="00212250">
        <w:t>about</w:t>
      </w:r>
      <w:r w:rsidR="01B8560E">
        <w:t xml:space="preserve"> the co-channel model: </w:t>
      </w:r>
    </w:p>
    <w:tbl>
      <w:tblPr>
        <w:tblStyle w:val="TableGrid"/>
        <w:tblW w:w="0" w:type="auto"/>
        <w:tblLook w:val="04A0" w:firstRow="1" w:lastRow="0" w:firstColumn="1" w:lastColumn="0" w:noHBand="0" w:noVBand="1"/>
      </w:tblPr>
      <w:tblGrid>
        <w:gridCol w:w="9617"/>
      </w:tblGrid>
      <w:tr w:rsidR="00607C32" w14:paraId="23C7797E" w14:textId="77777777" w:rsidTr="00C12580">
        <w:tc>
          <w:tcPr>
            <w:tcW w:w="9617" w:type="dxa"/>
          </w:tcPr>
          <w:p w14:paraId="10F40074" w14:textId="77777777" w:rsidR="00C12580" w:rsidRPr="00C12580" w:rsidRDefault="00C12580" w:rsidP="00C12580">
            <w:pPr>
              <w:spacing w:after="120"/>
              <w:ind w:left="540"/>
              <w:rPr>
                <w:rFonts w:ascii="Calibri" w:eastAsia="Times New Roman" w:hAnsi="Calibri" w:cs="Calibri"/>
                <w:sz w:val="22"/>
              </w:rPr>
            </w:pPr>
            <w:r w:rsidRPr="00C12580">
              <w:rPr>
                <w:rFonts w:ascii="Calibri" w:eastAsia="Times New Roman" w:hAnsi="Calibri" w:cs="Calibri"/>
                <w:b/>
                <w:sz w:val="22"/>
              </w:rPr>
              <w:t xml:space="preserve">Answer from RAN4: </w:t>
            </w:r>
            <w:r w:rsidRPr="00C12580">
              <w:rPr>
                <w:rFonts w:ascii="Calibri" w:eastAsia="Times New Roman" w:hAnsi="Calibri" w:cs="Calibri"/>
                <w:sz w:val="22"/>
              </w:rPr>
              <w:t>RAN4 confirms RAN1 the co-site inter-sector co-channel inter-subband CLI modelling carried out in RAN1, except:</w:t>
            </w:r>
          </w:p>
          <w:p w14:paraId="7BC2123E" w14:textId="77777777" w:rsidR="00C12580" w:rsidRPr="00C12580" w:rsidRDefault="00C12580" w:rsidP="00C12580">
            <w:pPr>
              <w:numPr>
                <w:ilvl w:val="0"/>
                <w:numId w:val="50"/>
              </w:numPr>
              <w:spacing w:after="120"/>
              <w:textAlignment w:val="center"/>
              <w:rPr>
                <w:rFonts w:ascii="Calibri" w:eastAsia="Times New Roman" w:hAnsi="Calibri" w:cs="Calibri"/>
                <w:sz w:val="22"/>
              </w:rPr>
            </w:pPr>
            <w:r w:rsidRPr="00C12580">
              <w:rPr>
                <w:rFonts w:ascii="Calibri" w:eastAsia="Times New Roman" w:hAnsi="Calibri" w:cs="Calibri"/>
                <w:szCs w:val="20"/>
              </w:rPr>
              <w:t>The noise figure model in the above answer shall also be used in the simulation.</w:t>
            </w:r>
          </w:p>
          <w:p w14:paraId="5F42C5E3" w14:textId="77777777" w:rsidR="00C12580" w:rsidRPr="00C12580" w:rsidRDefault="00C12580" w:rsidP="00C12580">
            <w:pPr>
              <w:numPr>
                <w:ilvl w:val="0"/>
                <w:numId w:val="50"/>
              </w:numPr>
              <w:spacing w:after="120"/>
              <w:textAlignment w:val="center"/>
              <w:rPr>
                <w:rFonts w:ascii="Calibri" w:eastAsia="Times New Roman" w:hAnsi="Calibri" w:cs="Calibri"/>
                <w:sz w:val="22"/>
              </w:rPr>
            </w:pPr>
            <w:r w:rsidRPr="00C12580">
              <w:rPr>
                <w:rFonts w:ascii="Calibri" w:eastAsia="Times New Roman" w:hAnsi="Calibri" w:cs="Calibri"/>
                <w:szCs w:val="20"/>
              </w:rPr>
              <w:t xml:space="preserve">Regarding spatial isolation values, the following values have been proposed for </w:t>
            </w:r>
            <w:proofErr w:type="gramStart"/>
            <w:r w:rsidRPr="00C12580">
              <w:rPr>
                <w:rFonts w:ascii="Calibri" w:eastAsia="Times New Roman" w:hAnsi="Calibri" w:cs="Calibri"/>
                <w:szCs w:val="20"/>
              </w:rPr>
              <w:t>macro BS</w:t>
            </w:r>
            <w:proofErr w:type="gramEnd"/>
            <w:r w:rsidRPr="00C12580">
              <w:rPr>
                <w:rFonts w:ascii="Calibri" w:eastAsia="Times New Roman" w:hAnsi="Calibri" w:cs="Calibri"/>
                <w:szCs w:val="20"/>
              </w:rPr>
              <w:t xml:space="preserve"> in RAN4:</w:t>
            </w:r>
          </w:p>
          <w:p w14:paraId="1FAE8EED" w14:textId="77777777" w:rsidR="00C12580" w:rsidRPr="00C12580" w:rsidRDefault="00C12580" w:rsidP="00C12580">
            <w:pPr>
              <w:numPr>
                <w:ilvl w:val="0"/>
                <w:numId w:val="51"/>
              </w:numPr>
              <w:spacing w:after="120"/>
              <w:textAlignment w:val="center"/>
              <w:rPr>
                <w:rFonts w:ascii="Calibri" w:eastAsia="Times New Roman" w:hAnsi="Calibri" w:cs="Calibri"/>
                <w:sz w:val="22"/>
              </w:rPr>
            </w:pPr>
            <w:r w:rsidRPr="00C12580">
              <w:rPr>
                <w:rFonts w:ascii="Calibri" w:eastAsia="Times New Roman" w:hAnsi="Calibri" w:cs="Calibri"/>
                <w:szCs w:val="20"/>
              </w:rPr>
              <w:t>FR1: 62-93dB with 75dB being typical values.</w:t>
            </w:r>
          </w:p>
          <w:p w14:paraId="06ADDE70" w14:textId="77777777" w:rsidR="00C12580" w:rsidRPr="00C12580" w:rsidRDefault="00C12580" w:rsidP="00C12580">
            <w:pPr>
              <w:numPr>
                <w:ilvl w:val="0"/>
                <w:numId w:val="51"/>
              </w:numPr>
              <w:spacing w:after="120"/>
              <w:textAlignment w:val="center"/>
              <w:rPr>
                <w:rFonts w:ascii="Calibri" w:eastAsia="Times New Roman" w:hAnsi="Calibri" w:cs="Calibri"/>
                <w:sz w:val="22"/>
              </w:rPr>
            </w:pPr>
            <w:r w:rsidRPr="00C12580">
              <w:rPr>
                <w:rFonts w:ascii="Calibri" w:eastAsia="Times New Roman" w:hAnsi="Calibri" w:cs="Calibri"/>
                <w:szCs w:val="20"/>
              </w:rPr>
              <w:t>FR2: 75-98dB with 88dB being typical values.</w:t>
            </w:r>
          </w:p>
          <w:p w14:paraId="573B14FA" w14:textId="77777777" w:rsidR="00C12580" w:rsidRPr="00C12580" w:rsidRDefault="00C12580" w:rsidP="00C12580">
            <w:pPr>
              <w:numPr>
                <w:ilvl w:val="0"/>
                <w:numId w:val="51"/>
              </w:numPr>
              <w:spacing w:after="120"/>
              <w:textAlignment w:val="center"/>
              <w:rPr>
                <w:rFonts w:ascii="Calibri" w:eastAsia="Times New Roman" w:hAnsi="Calibri" w:cs="Calibri"/>
                <w:sz w:val="22"/>
              </w:rPr>
            </w:pPr>
            <w:r w:rsidRPr="00C12580">
              <w:rPr>
                <w:rFonts w:ascii="Calibri" w:eastAsia="Times New Roman" w:hAnsi="Calibri" w:cs="Calibri"/>
                <w:szCs w:val="20"/>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10A08DB2" w14:textId="77777777" w:rsidR="00C12580" w:rsidRPr="00C12580" w:rsidRDefault="00C12580" w:rsidP="00C12580">
            <w:pPr>
              <w:numPr>
                <w:ilvl w:val="1"/>
                <w:numId w:val="51"/>
              </w:numPr>
              <w:spacing w:after="120"/>
              <w:textAlignment w:val="center"/>
              <w:rPr>
                <w:rFonts w:ascii="Calibri" w:eastAsia="Times New Roman" w:hAnsi="Calibri" w:cs="Calibri"/>
                <w:sz w:val="22"/>
              </w:rPr>
            </w:pPr>
            <w:r w:rsidRPr="00C12580">
              <w:rPr>
                <w:rFonts w:ascii="Calibri" w:eastAsia="Times New Roman" w:hAnsi="Calibri" w:cs="Calibri"/>
                <w:szCs w:val="20"/>
              </w:rPr>
              <w:t>Additionally, RAN4 has not yet precluded possible improvements on receiver performance compared to baseline gNB ACS. The ACLR/ACS values for FR1 and FR2 are shown in the table below.</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00"/>
              <w:gridCol w:w="1623"/>
              <w:gridCol w:w="1261"/>
            </w:tblGrid>
            <w:tr w:rsidR="00C12580" w:rsidRPr="00C12580" w14:paraId="286F6E5B" w14:textId="77777777" w:rsidTr="00C12580">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689517" w14:textId="77777777" w:rsidR="00C12580" w:rsidRPr="00C12580" w:rsidRDefault="00C12580" w:rsidP="00C12580">
                  <w:pPr>
                    <w:spacing w:before="80" w:after="0" w:line="240" w:lineRule="auto"/>
                    <w:ind w:left="540"/>
                    <w:rPr>
                      <w:rFonts w:ascii="Calibri" w:eastAsia="Times New Roman" w:hAnsi="Calibri" w:cs="Calibri"/>
                      <w:szCs w:val="20"/>
                    </w:rPr>
                  </w:pPr>
                  <w:r w:rsidRPr="00C12580">
                    <w:rPr>
                      <w:rFonts w:ascii="Calibri" w:eastAsia="Times New Roman" w:hAnsi="Calibri" w:cs="Calibri"/>
                      <w:szCs w:val="20"/>
                    </w:rPr>
                    <w:t>Range</w:t>
                  </w:r>
                </w:p>
              </w:tc>
              <w:tc>
                <w:tcPr>
                  <w:tcW w:w="1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C92BC" w14:textId="77777777" w:rsidR="00C12580" w:rsidRPr="00C12580" w:rsidRDefault="00C12580" w:rsidP="00C12580">
                  <w:pPr>
                    <w:spacing w:before="80" w:after="0" w:line="240" w:lineRule="auto"/>
                    <w:ind w:left="540"/>
                    <w:rPr>
                      <w:rFonts w:ascii="Calibri" w:eastAsia="Times New Roman" w:hAnsi="Calibri" w:cs="Calibri"/>
                      <w:szCs w:val="20"/>
                    </w:rPr>
                  </w:pPr>
                  <w:r w:rsidRPr="00C12580">
                    <w:rPr>
                      <w:rFonts w:ascii="Calibri" w:eastAsia="Times New Roman" w:hAnsi="Calibri" w:cs="Calibri"/>
                      <w:szCs w:val="20"/>
                    </w:rPr>
                    <w:t>ACLR [dB]</w:t>
                  </w:r>
                </w:p>
              </w:tc>
              <w:tc>
                <w:tcPr>
                  <w:tcW w:w="12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06080B" w14:textId="77777777" w:rsidR="00C12580" w:rsidRPr="00C12580" w:rsidRDefault="00C12580" w:rsidP="00C12580">
                  <w:pPr>
                    <w:spacing w:before="80" w:after="0" w:line="240" w:lineRule="auto"/>
                    <w:ind w:left="540"/>
                    <w:rPr>
                      <w:rFonts w:ascii="Calibri" w:eastAsia="Times New Roman" w:hAnsi="Calibri" w:cs="Calibri"/>
                      <w:szCs w:val="20"/>
                    </w:rPr>
                  </w:pPr>
                  <w:r w:rsidRPr="00C12580">
                    <w:rPr>
                      <w:rFonts w:ascii="Calibri" w:eastAsia="Times New Roman" w:hAnsi="Calibri" w:cs="Calibri"/>
                      <w:szCs w:val="20"/>
                    </w:rPr>
                    <w:t>ACS [dB]</w:t>
                  </w:r>
                </w:p>
              </w:tc>
            </w:tr>
            <w:tr w:rsidR="00C12580" w:rsidRPr="00C12580" w14:paraId="2C785F96" w14:textId="77777777" w:rsidTr="00C12580">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96329" w14:textId="77777777" w:rsidR="00C12580" w:rsidRPr="00C12580" w:rsidRDefault="00C12580" w:rsidP="00C12580">
                  <w:pPr>
                    <w:spacing w:before="80" w:after="0" w:line="240" w:lineRule="auto"/>
                    <w:ind w:left="540"/>
                    <w:jc w:val="center"/>
                    <w:rPr>
                      <w:rFonts w:ascii="Calibri" w:eastAsia="Times New Roman" w:hAnsi="Calibri" w:cs="Calibri"/>
                      <w:szCs w:val="20"/>
                    </w:rPr>
                  </w:pPr>
                  <w:r w:rsidRPr="00C12580">
                    <w:rPr>
                      <w:rFonts w:ascii="Calibri" w:eastAsia="Times New Roman" w:hAnsi="Calibri" w:cs="Calibri"/>
                      <w:szCs w:val="20"/>
                    </w:rPr>
                    <w:t>FR-1</w:t>
                  </w:r>
                </w:p>
              </w:tc>
              <w:tc>
                <w:tcPr>
                  <w:tcW w:w="1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E0E62" w14:textId="77777777" w:rsidR="00C12580" w:rsidRPr="00C12580" w:rsidRDefault="00C12580" w:rsidP="00C12580">
                  <w:pPr>
                    <w:spacing w:before="80" w:after="0" w:line="240" w:lineRule="auto"/>
                    <w:ind w:left="540"/>
                    <w:jc w:val="center"/>
                    <w:rPr>
                      <w:rFonts w:ascii="Calibri" w:eastAsia="Times New Roman" w:hAnsi="Calibri" w:cs="Calibri"/>
                      <w:szCs w:val="20"/>
                    </w:rPr>
                  </w:pPr>
                  <w:r w:rsidRPr="00C12580">
                    <w:rPr>
                      <w:rFonts w:ascii="Calibri" w:eastAsia="Times New Roman" w:hAnsi="Calibri" w:cs="Calibri"/>
                      <w:szCs w:val="20"/>
                    </w:rPr>
                    <w:t>45</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AB46B" w14:textId="77777777" w:rsidR="00C12580" w:rsidRPr="00C12580" w:rsidRDefault="00C12580" w:rsidP="00C12580">
                  <w:pPr>
                    <w:spacing w:before="80" w:after="0" w:line="240" w:lineRule="auto"/>
                    <w:ind w:left="540"/>
                    <w:jc w:val="center"/>
                    <w:rPr>
                      <w:rFonts w:ascii="Calibri" w:eastAsia="Times New Roman" w:hAnsi="Calibri" w:cs="Calibri"/>
                      <w:szCs w:val="20"/>
                    </w:rPr>
                  </w:pPr>
                  <w:r w:rsidRPr="00C12580">
                    <w:rPr>
                      <w:rFonts w:ascii="Calibri" w:eastAsia="Times New Roman" w:hAnsi="Calibri" w:cs="Calibri"/>
                      <w:szCs w:val="20"/>
                    </w:rPr>
                    <w:t>46</w:t>
                  </w:r>
                </w:p>
              </w:tc>
            </w:tr>
            <w:tr w:rsidR="00C12580" w:rsidRPr="00C12580" w14:paraId="2D5091CB" w14:textId="77777777" w:rsidTr="00C12580">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F7DADB" w14:textId="77777777" w:rsidR="00C12580" w:rsidRPr="00C12580" w:rsidRDefault="00C12580" w:rsidP="00C12580">
                  <w:pPr>
                    <w:spacing w:before="80" w:after="0" w:line="240" w:lineRule="auto"/>
                    <w:ind w:left="540"/>
                    <w:jc w:val="center"/>
                    <w:rPr>
                      <w:rFonts w:ascii="Calibri" w:eastAsia="Times New Roman" w:hAnsi="Calibri" w:cs="Calibri"/>
                      <w:szCs w:val="20"/>
                    </w:rPr>
                  </w:pPr>
                  <w:r w:rsidRPr="00C12580">
                    <w:rPr>
                      <w:rFonts w:ascii="Calibri" w:eastAsia="Times New Roman" w:hAnsi="Calibri" w:cs="Calibri"/>
                      <w:szCs w:val="20"/>
                    </w:rPr>
                    <w:t>FR-2</w:t>
                  </w:r>
                </w:p>
              </w:tc>
              <w:tc>
                <w:tcPr>
                  <w:tcW w:w="1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3C379" w14:textId="77777777" w:rsidR="00C12580" w:rsidRPr="00C12580" w:rsidRDefault="00C12580" w:rsidP="00C12580">
                  <w:pPr>
                    <w:spacing w:before="80" w:after="0" w:line="240" w:lineRule="auto"/>
                    <w:ind w:left="540"/>
                    <w:jc w:val="center"/>
                    <w:rPr>
                      <w:rFonts w:ascii="Calibri" w:eastAsia="Times New Roman" w:hAnsi="Calibri" w:cs="Calibri"/>
                      <w:szCs w:val="20"/>
                    </w:rPr>
                  </w:pPr>
                  <w:r w:rsidRPr="00C12580">
                    <w:rPr>
                      <w:rFonts w:ascii="Calibri" w:eastAsia="Times New Roman" w:hAnsi="Calibri" w:cs="Calibri"/>
                      <w:szCs w:val="20"/>
                    </w:rPr>
                    <w:t>28</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ED079" w14:textId="77777777" w:rsidR="00C12580" w:rsidRPr="00C12580" w:rsidRDefault="00C12580" w:rsidP="00C12580">
                  <w:pPr>
                    <w:spacing w:before="80" w:after="0" w:line="240" w:lineRule="auto"/>
                    <w:ind w:left="540"/>
                    <w:jc w:val="center"/>
                    <w:rPr>
                      <w:rFonts w:ascii="Calibri" w:eastAsia="Times New Roman" w:hAnsi="Calibri" w:cs="Calibri"/>
                      <w:szCs w:val="20"/>
                    </w:rPr>
                  </w:pPr>
                  <w:r w:rsidRPr="00C12580">
                    <w:rPr>
                      <w:rFonts w:ascii="Calibri" w:eastAsia="Times New Roman" w:hAnsi="Calibri" w:cs="Calibri"/>
                      <w:szCs w:val="20"/>
                    </w:rPr>
                    <w:t>24</w:t>
                  </w:r>
                </w:p>
              </w:tc>
            </w:tr>
          </w:tbl>
          <w:p w14:paraId="3C9CE0EB" w14:textId="77777777" w:rsidR="00C12580" w:rsidRDefault="00C12580" w:rsidP="00A91CA9"/>
        </w:tc>
      </w:tr>
    </w:tbl>
    <w:p w14:paraId="1163A8CD" w14:textId="77777777" w:rsidR="00C12580" w:rsidRDefault="00C12580" w:rsidP="00A91CA9"/>
    <w:p w14:paraId="6C5D6C85" w14:textId="2B9F96B3" w:rsidR="00E276CB" w:rsidRDefault="00572437" w:rsidP="00A91CA9">
      <w:r>
        <w:t xml:space="preserve">Given the above, we </w:t>
      </w:r>
      <w:r w:rsidR="001F5D2B">
        <w:t>propose that t</w:t>
      </w:r>
      <w:r w:rsidR="00DD0A9C">
        <w:t>he suppression capabilities f</w:t>
      </w:r>
      <w:r w:rsidR="003F287B">
        <w:t>o</w:t>
      </w:r>
      <w:r w:rsidR="00DD0A9C">
        <w:t xml:space="preserve">r </w:t>
      </w:r>
      <w:r w:rsidR="003F287B">
        <w:t xml:space="preserve">the </w:t>
      </w:r>
      <w:r w:rsidR="000D3417">
        <w:t>co-site inter-sector gNB-gNB</w:t>
      </w:r>
      <w:r w:rsidR="003F287B">
        <w:t xml:space="preserve"> adjacent channel </w:t>
      </w:r>
      <w:r w:rsidR="00E65EAC">
        <w:t xml:space="preserve">also </w:t>
      </w:r>
      <w:r w:rsidR="00B064C1">
        <w:t xml:space="preserve">are dependent on the spatial isolation and the </w:t>
      </w:r>
      <w:r w:rsidR="00637FF6">
        <w:t>ACLR and ACS parameters.</w:t>
      </w:r>
      <w:r w:rsidR="000D3417">
        <w:t xml:space="preserve"> </w:t>
      </w:r>
      <w:r w:rsidR="00CD630E">
        <w:t xml:space="preserve">Additionally, RAN1 should consider </w:t>
      </w:r>
      <w:r w:rsidR="00F272EC">
        <w:t>th</w:t>
      </w:r>
      <w:r w:rsidR="003C2322">
        <w:t>e co-site inter-sector gNB-gNB adjacent interference</w:t>
      </w:r>
      <w:r w:rsidR="00F272EC">
        <w:t xml:space="preserve"> as input for the </w:t>
      </w:r>
      <w:r w:rsidR="0024057B">
        <w:t xml:space="preserve">recently </w:t>
      </w:r>
      <w:r w:rsidR="001403E2">
        <w:t xml:space="preserve">agreed </w:t>
      </w:r>
      <w:r w:rsidR="003C2322">
        <w:t>pi</w:t>
      </w:r>
      <w:r w:rsidR="00075F7F">
        <w:t>e</w:t>
      </w:r>
      <w:r w:rsidR="003C2322">
        <w:t>ce-wise noise figure model</w:t>
      </w:r>
      <w:r w:rsidR="001403E2">
        <w:t>.</w:t>
      </w:r>
      <w:r w:rsidR="00C12580">
        <w:t xml:space="preserve"> </w:t>
      </w:r>
    </w:p>
    <w:p w14:paraId="41A61D1A" w14:textId="64404715" w:rsidR="00C12580" w:rsidRDefault="005C72E0" w:rsidP="00C12580">
      <w:pPr>
        <w:pStyle w:val="RAN4proposal"/>
      </w:pPr>
      <w:bookmarkStart w:id="5" w:name="_Toc132009192"/>
      <w:r>
        <w:t xml:space="preserve">Reply to RAN1 that in addition to the model proposed for the co-site </w:t>
      </w:r>
      <w:r w:rsidR="00C21D2A">
        <w:t>inter-sector</w:t>
      </w:r>
      <w:r>
        <w:t xml:space="preserve"> </w:t>
      </w:r>
      <w:r w:rsidR="003363B4">
        <w:t>gNB-gNB adjacent-channel</w:t>
      </w:r>
      <w:r>
        <w:t xml:space="preserve"> CLI modeling </w:t>
      </w:r>
      <w:r w:rsidR="00CD2A2A">
        <w:t>proposed</w:t>
      </w:r>
      <w:r>
        <w:t xml:space="preserve"> in </w:t>
      </w:r>
      <w:r w:rsidR="00CD2A2A" w:rsidRPr="00CD2A2A">
        <w:t>R1-2302087</w:t>
      </w:r>
      <w:r>
        <w:t xml:space="preserve">, </w:t>
      </w:r>
      <w:r w:rsidR="00A93452">
        <w:t xml:space="preserve">the noise figure model </w:t>
      </w:r>
      <w:r w:rsidR="00FC1224">
        <w:t xml:space="preserve">proposed by RAN4 in </w:t>
      </w:r>
      <w:r w:rsidR="00FC1224" w:rsidRPr="00576588">
        <w:t>R4-2302885</w:t>
      </w:r>
      <w:r w:rsidR="00FC1224">
        <w:t xml:space="preserve">, should </w:t>
      </w:r>
      <w:r w:rsidR="0094500D">
        <w:t>also</w:t>
      </w:r>
      <w:r w:rsidR="00FC1224">
        <w:t xml:space="preserve"> be considered</w:t>
      </w:r>
      <w:r w:rsidR="00A93452">
        <w:t>.</w:t>
      </w:r>
      <w:bookmarkEnd w:id="5"/>
      <w:r w:rsidR="00A93452">
        <w:t xml:space="preserve"> </w:t>
      </w:r>
      <w:r>
        <w:t xml:space="preserve"> </w:t>
      </w:r>
    </w:p>
    <w:p w14:paraId="106E7E54" w14:textId="10F3D2F0" w:rsidR="00C32DB0" w:rsidRPr="00C32DB0" w:rsidRDefault="00E01D9C" w:rsidP="00135099">
      <w:r>
        <w:t>Regarding</w:t>
      </w:r>
      <w:r w:rsidR="00C32DB0">
        <w:t xml:space="preserve"> the ACLR and ACS values, we propose that the same values are used in the co-channel and in the adjacent channel cases: the values for the co-channel inter-subband CLI model were </w:t>
      </w:r>
      <w:r w:rsidR="00F03376">
        <w:t>derived from the adjacent channel values</w:t>
      </w:r>
      <w:r w:rsidR="001F3C00">
        <w:t>, so in our view it makes sense to maintain these.</w:t>
      </w:r>
    </w:p>
    <w:p w14:paraId="2415A837" w14:textId="78FCDC4F" w:rsidR="00C32DB0" w:rsidRDefault="00067B93" w:rsidP="00C32DB0">
      <w:pPr>
        <w:pStyle w:val="RAN4proposal"/>
      </w:pPr>
      <w:bookmarkStart w:id="6" w:name="_Toc132009193"/>
      <w:r>
        <w:t xml:space="preserve">Reply to RAN1 that </w:t>
      </w:r>
      <w:r w:rsidR="00C32DB0">
        <w:t xml:space="preserve">ACLR and ACS values agreed for the </w:t>
      </w:r>
      <w:r w:rsidR="00C32DB0" w:rsidRPr="00C12580">
        <w:t xml:space="preserve">co-site inter-sector </w:t>
      </w:r>
      <w:r w:rsidR="00C32DB0">
        <w:t xml:space="preserve">co-channel inter-subband CLI can be reused for the </w:t>
      </w:r>
      <w:r w:rsidR="000B3F7A">
        <w:t xml:space="preserve">co-site gNB-gNB </w:t>
      </w:r>
      <w:r w:rsidR="00C32DB0">
        <w:t>adjacent channel</w:t>
      </w:r>
      <w:r w:rsidR="000B3F7A">
        <w:t xml:space="preserve"> </w:t>
      </w:r>
      <w:r w:rsidR="00C32DB0">
        <w:t>case.</w:t>
      </w:r>
      <w:bookmarkEnd w:id="6"/>
      <w:r w:rsidR="00C32DB0">
        <w:t xml:space="preserve"> </w:t>
      </w:r>
    </w:p>
    <w:p w14:paraId="77DB5CC9" w14:textId="1E81FBFF" w:rsidR="004E3093" w:rsidRDefault="00F03376" w:rsidP="00F03376">
      <w:r>
        <w:t xml:space="preserve">Regarding the spatial isolation, </w:t>
      </w:r>
      <w:r w:rsidR="007A03F8">
        <w:t xml:space="preserve">in </w:t>
      </w:r>
      <w:r w:rsidR="003066EF">
        <w:t>multi-operator</w:t>
      </w:r>
      <w:r w:rsidR="007A03F8">
        <w:t xml:space="preserve"> co-site deployments </w:t>
      </w:r>
      <w:r w:rsidR="004E3093">
        <w:t>in TR 38.</w:t>
      </w:r>
      <w:r w:rsidR="00855E0D">
        <w:t xml:space="preserve">828, where </w:t>
      </w:r>
      <w:r w:rsidR="00336096">
        <w:t xml:space="preserve">results of the coexistence evaluation for CLI are presented, the </w:t>
      </w:r>
      <w:r w:rsidR="008D1C68">
        <w:t xml:space="preserve">isolation between co-located base stations </w:t>
      </w:r>
      <w:r w:rsidR="00B539DD">
        <w:t>(</w:t>
      </w:r>
      <w:r w:rsidR="00142E18">
        <w:t>zero</w:t>
      </w:r>
      <w:r w:rsidR="00B539DD">
        <w:t xml:space="preserve"> grid shift) </w:t>
      </w:r>
      <w:r w:rsidR="008D1C68">
        <w:t>is 30 dB</w:t>
      </w:r>
      <w:r w:rsidR="005C3442">
        <w:t xml:space="preserve"> in FR1 and 50-70 dB in FR2</w:t>
      </w:r>
      <w:r w:rsidR="008D1C68">
        <w:t>. Th</w:t>
      </w:r>
      <w:r w:rsidR="007D58A0">
        <w:t>ese</w:t>
      </w:r>
      <w:r w:rsidR="008D1C68">
        <w:t xml:space="preserve"> </w:t>
      </w:r>
      <w:r w:rsidR="00E44C4F">
        <w:t>assumption</w:t>
      </w:r>
      <w:r w:rsidR="007D58A0">
        <w:t>s</w:t>
      </w:r>
      <w:r w:rsidR="00E44C4F">
        <w:t xml:space="preserve"> </w:t>
      </w:r>
      <w:r w:rsidR="007D58A0">
        <w:t>are</w:t>
      </w:r>
      <w:r w:rsidR="00E44C4F">
        <w:t xml:space="preserve"> the basis of the transmitter intermodulation and co-location blocking requirements for the specifications</w:t>
      </w:r>
      <w:r w:rsidR="005F2FD5">
        <w:t xml:space="preserve">  </w:t>
      </w:r>
      <w:r w:rsidR="005F2FD5">
        <w:fldChar w:fldCharType="begin"/>
      </w:r>
      <w:r w:rsidR="005F2FD5">
        <w:instrText xml:space="preserve"> REF _Ref131499810 \r \h </w:instrText>
      </w:r>
      <w:r w:rsidR="005F2FD5">
        <w:fldChar w:fldCharType="separate"/>
      </w:r>
      <w:r w:rsidR="005F2FD5">
        <w:t>[3]</w:t>
      </w:r>
      <w:r w:rsidR="005F2FD5">
        <w:fldChar w:fldCharType="end"/>
      </w:r>
      <w:r w:rsidR="00E44C4F">
        <w:t xml:space="preserve">. </w:t>
      </w:r>
      <w:r w:rsidR="005F2FD5">
        <w:t>In the last RAN4 meeting</w:t>
      </w:r>
      <w:r w:rsidR="00330485">
        <w:t xml:space="preserve">, the spatial isolation between </w:t>
      </w:r>
      <w:r w:rsidR="008B00F3">
        <w:t xml:space="preserve">sectors of the same operator </w:t>
      </w:r>
      <w:proofErr w:type="gramStart"/>
      <w:r w:rsidR="008B00F3">
        <w:t>was considered to be</w:t>
      </w:r>
      <w:proofErr w:type="gramEnd"/>
      <w:r w:rsidR="008B00F3">
        <w:t xml:space="preserve"> in the range of 62-93 dB (FR1) and 75-98 dB (FR2). </w:t>
      </w:r>
    </w:p>
    <w:p w14:paraId="20827B04" w14:textId="5A0B79DD" w:rsidR="000A268A" w:rsidRDefault="000A268A" w:rsidP="00A566E7">
      <w:pPr>
        <w:pStyle w:val="RAN4observation0"/>
      </w:pPr>
      <w:bookmarkStart w:id="7" w:name="_Toc132009194"/>
      <w:r>
        <w:t xml:space="preserve">Assumptions made for SBFD </w:t>
      </w:r>
      <w:r w:rsidRPr="00375504">
        <w:t xml:space="preserve">co-site inter-sector co-channel inter-subband </w:t>
      </w:r>
      <w:r>
        <w:t xml:space="preserve">are much higher </w:t>
      </w:r>
      <w:r w:rsidR="006312DF">
        <w:t>than assumption</w:t>
      </w:r>
      <w:r w:rsidR="004A3FDB">
        <w:t xml:space="preserve"> </w:t>
      </w:r>
      <w:r w:rsidR="000C748D">
        <w:t>use</w:t>
      </w:r>
      <w:r w:rsidR="00487287">
        <w:t xml:space="preserve">d </w:t>
      </w:r>
      <w:r>
        <w:t xml:space="preserve">on current co-location BS isolation assumption of 30 </w:t>
      </w:r>
      <w:proofErr w:type="spellStart"/>
      <w:r>
        <w:t>dB.</w:t>
      </w:r>
      <w:bookmarkEnd w:id="7"/>
      <w:proofErr w:type="spellEnd"/>
    </w:p>
    <w:p w14:paraId="570FF0A7" w14:textId="66758030" w:rsidR="005944F8" w:rsidRDefault="4B26AB96" w:rsidP="00A566E7">
      <w:pPr>
        <w:pStyle w:val="RAN4proposal"/>
      </w:pPr>
      <w:bookmarkStart w:id="8" w:name="_Toc132009195"/>
      <w:r>
        <w:t>RAN4 to discuss</w:t>
      </w:r>
      <w:r w:rsidR="27173EAA">
        <w:t xml:space="preserve"> the range and typical values of</w:t>
      </w:r>
      <w:r>
        <w:t xml:space="preserve"> </w:t>
      </w:r>
      <w:r w:rsidR="005944F8">
        <w:t>co-</w:t>
      </w:r>
      <w:r w:rsidR="0C06E37B">
        <w:t>site</w:t>
      </w:r>
      <w:r>
        <w:t xml:space="preserve"> </w:t>
      </w:r>
      <w:r w:rsidR="0069396C">
        <w:t>(</w:t>
      </w:r>
      <w:r w:rsidR="007F765A">
        <w:t>zero</w:t>
      </w:r>
      <w:r w:rsidR="0069396C">
        <w:t xml:space="preserve"> grid shift)</w:t>
      </w:r>
      <w:r>
        <w:t xml:space="preserve"> spatial isolation </w:t>
      </w:r>
      <w:proofErr w:type="gramStart"/>
      <w:r w:rsidR="6B2D593C">
        <w:t>in light of</w:t>
      </w:r>
      <w:proofErr w:type="gramEnd"/>
      <w:r w:rsidR="6B2D593C">
        <w:t xml:space="preserve"> the assumptions </w:t>
      </w:r>
      <w:r w:rsidR="298E3C88">
        <w:t xml:space="preserve">of </w:t>
      </w:r>
      <w:r w:rsidR="6B2D593C">
        <w:t xml:space="preserve">the current requirements </w:t>
      </w:r>
      <w:r>
        <w:t>of 30 dB in FR1</w:t>
      </w:r>
      <w:r w:rsidR="30BBA173">
        <w:t xml:space="preserve"> and </w:t>
      </w:r>
      <w:r w:rsidR="41C00494">
        <w:t>50 dB for FR2</w:t>
      </w:r>
      <w:r w:rsidR="0E51D7F7">
        <w:t xml:space="preserve"> for </w:t>
      </w:r>
      <w:r w:rsidR="52AB4D21">
        <w:t>co-site gNB-gNB adjacent channel.</w:t>
      </w:r>
      <w:bookmarkEnd w:id="8"/>
    </w:p>
    <w:p w14:paraId="0888C9BB" w14:textId="492C85DE" w:rsidR="00FC4D81" w:rsidRDefault="00AE5825" w:rsidP="00FC4D81">
      <w:pPr>
        <w:pStyle w:val="RAN4proposal"/>
      </w:pPr>
      <w:bookmarkStart w:id="9" w:name="_Toc132009196"/>
      <w:r w:rsidDel="009506A1">
        <w:t>Reply to RAN1 that the</w:t>
      </w:r>
      <w:r w:rsidR="00FC4D81" w:rsidDel="009506A1">
        <w:t xml:space="preserve"> spatial isolation values </w:t>
      </w:r>
      <w:r w:rsidR="006B2C6C" w:rsidDel="009506A1">
        <w:t xml:space="preserve">agreed </w:t>
      </w:r>
      <w:r w:rsidR="00FC4D81" w:rsidDel="009506A1">
        <w:t xml:space="preserve">for co-site </w:t>
      </w:r>
      <w:r w:rsidR="006B2C6C" w:rsidDel="009506A1">
        <w:t xml:space="preserve">inter-sector </w:t>
      </w:r>
      <w:r w:rsidR="00607C32" w:rsidDel="009506A1">
        <w:t>gNB-gNB</w:t>
      </w:r>
      <w:r w:rsidR="00FC4D81" w:rsidDel="009506A1">
        <w:t xml:space="preserve"> adjacent channel </w:t>
      </w:r>
      <w:r w:rsidR="00D933C4" w:rsidDel="009506A1">
        <w:t>CLI</w:t>
      </w:r>
      <w:r w:rsidR="00FC4D81" w:rsidDel="009506A1">
        <w:t xml:space="preserve">, the following </w:t>
      </w:r>
      <w:r w:rsidR="00D933C4" w:rsidDel="009506A1">
        <w:t>are proposed</w:t>
      </w:r>
      <w:r w:rsidR="00FC4D81" w:rsidDel="009506A1">
        <w:t xml:space="preserve"> for</w:t>
      </w:r>
      <w:r w:rsidR="6FC81E19">
        <w:t xml:space="preserve"> </w:t>
      </w:r>
      <w:proofErr w:type="gramStart"/>
      <w:r w:rsidR="00FC4D81" w:rsidDel="00F32288">
        <w:t>macro</w:t>
      </w:r>
      <w:r w:rsidR="00FC4D81">
        <w:t xml:space="preserve"> </w:t>
      </w:r>
      <w:r w:rsidR="00D933C4">
        <w:t>BS</w:t>
      </w:r>
      <w:proofErr w:type="gramEnd"/>
      <w:r w:rsidR="00FC4D81">
        <w:t>:</w:t>
      </w:r>
      <w:bookmarkEnd w:id="9"/>
    </w:p>
    <w:p w14:paraId="02AFC3F5" w14:textId="31E05C00" w:rsidR="00FC4D81" w:rsidRDefault="00FC4D81" w:rsidP="00135099">
      <w:pPr>
        <w:pStyle w:val="RAN4proposal"/>
        <w:numPr>
          <w:ilvl w:val="0"/>
          <w:numId w:val="52"/>
        </w:numPr>
      </w:pPr>
      <w:bookmarkStart w:id="10" w:name="_Toc132009197"/>
      <w:r>
        <w:lastRenderedPageBreak/>
        <w:t xml:space="preserve">FR1: </w:t>
      </w:r>
      <w:r w:rsidR="004D02EE">
        <w:t xml:space="preserve">30 - </w:t>
      </w:r>
      <w:r>
        <w:t>62</w:t>
      </w:r>
      <w:r w:rsidR="51CDEEF3">
        <w:t xml:space="preserve"> dB</w:t>
      </w:r>
      <w:r w:rsidDel="006F5B1C">
        <w:t xml:space="preserve"> with </w:t>
      </w:r>
      <w:r w:rsidR="662B0A66">
        <w:t>TBD</w:t>
      </w:r>
      <w:r w:rsidR="5871EDF7">
        <w:t xml:space="preserve"> </w:t>
      </w:r>
      <w:r w:rsidDel="006F5B1C">
        <w:t>being typical values</w:t>
      </w:r>
      <w:r>
        <w:t>.</w:t>
      </w:r>
      <w:bookmarkEnd w:id="10"/>
    </w:p>
    <w:p w14:paraId="2BFD4A3F" w14:textId="7152EBAA" w:rsidR="00FC4D81" w:rsidRDefault="00FC4D81" w:rsidP="00135099">
      <w:pPr>
        <w:pStyle w:val="RAN4proposal"/>
        <w:numPr>
          <w:ilvl w:val="0"/>
          <w:numId w:val="52"/>
        </w:numPr>
      </w:pPr>
      <w:bookmarkStart w:id="11" w:name="_Toc132009198"/>
      <w:r>
        <w:t xml:space="preserve">FR2: </w:t>
      </w:r>
      <w:r w:rsidR="004D02EE">
        <w:t xml:space="preserve">50 - </w:t>
      </w:r>
      <w:r>
        <w:t>75</w:t>
      </w:r>
      <w:r w:rsidR="006F5B1C">
        <w:t xml:space="preserve"> dB</w:t>
      </w:r>
      <w:r w:rsidDel="006F5B1C">
        <w:t xml:space="preserve">-with </w:t>
      </w:r>
      <w:r w:rsidR="315E22C0">
        <w:t>TBD</w:t>
      </w:r>
      <w:r w:rsidDel="006F5B1C">
        <w:t xml:space="preserve"> being typical values</w:t>
      </w:r>
      <w:r>
        <w:t>.</w:t>
      </w:r>
      <w:bookmarkEnd w:id="11"/>
    </w:p>
    <w:p w14:paraId="082600AE" w14:textId="344FB8F7" w:rsidR="00ED55EE" w:rsidRPr="006312DF" w:rsidRDefault="00ED55EE" w:rsidP="006312DF">
      <w:r w:rsidRPr="006312DF">
        <w:t xml:space="preserve">In addition to </w:t>
      </w:r>
      <w:r w:rsidR="00B46427" w:rsidRPr="006312DF">
        <w:t xml:space="preserve">question about </w:t>
      </w:r>
      <m:oMath>
        <m:sSubSup>
          <m:sSubSupPr>
            <m:ctrlPr>
              <w:rPr>
                <w:rFonts w:ascii="Cambria Math" w:hAnsi="Cambria Math"/>
              </w:rPr>
            </m:ctrlPr>
          </m:sSubSupPr>
          <m:e>
            <m:r>
              <m:rPr>
                <m:sty m:val="b"/>
              </m:rPr>
              <w:rPr>
                <w:rFonts w:ascii="Cambria Math" w:hAnsi="Cambria Math"/>
              </w:rPr>
              <m:t>α</m:t>
            </m:r>
          </m:e>
          <m:sub>
            <m:r>
              <m:rPr>
                <m:sty m:val="b"/>
              </m:rPr>
              <w:rPr>
                <w:rFonts w:ascii="Cambria Math" w:hAnsi="Cambria Math"/>
              </w:rPr>
              <m:t>adj</m:t>
            </m:r>
            <m:r>
              <m:rPr>
                <m:sty m:val="p"/>
              </m:rPr>
              <w:rPr>
                <w:rFonts w:ascii="Cambria Math" w:hAnsi="Cambria Math"/>
              </w:rPr>
              <m:t xml:space="preserve">, </m:t>
            </m:r>
            <m:r>
              <m:rPr>
                <m:sty m:val="b"/>
              </m:rPr>
              <w:rPr>
                <w:rFonts w:ascii="Cambria Math" w:hAnsi="Cambria Math"/>
              </w:rPr>
              <m:t>co</m:t>
            </m:r>
            <m:r>
              <m:rPr>
                <m:sty m:val="p"/>
              </m:rPr>
              <w:rPr>
                <w:rFonts w:ascii="Cambria Math" w:hAnsi="Cambria Math"/>
              </w:rPr>
              <m:t>-</m:t>
            </m:r>
            <m:r>
              <m:rPr>
                <m:sty m:val="b"/>
              </m:rPr>
              <w:rPr>
                <w:rFonts w:ascii="Cambria Math" w:hAnsi="Cambria Math"/>
              </w:rPr>
              <m:t>site</m:t>
            </m:r>
            <m:r>
              <m:rPr>
                <m:sty m:val="p"/>
              </m:rPr>
              <w:rPr>
                <w:rFonts w:ascii="Cambria Math" w:hAnsi="Cambria Math"/>
              </w:rPr>
              <m:t>-</m:t>
            </m:r>
            <m:r>
              <m:rPr>
                <m:sty m:val="bi"/>
              </m:rPr>
              <w:rPr>
                <w:rFonts w:ascii="Cambria Math" w:hAnsi="Cambria Math"/>
              </w:rPr>
              <m:t>x</m:t>
            </m:r>
          </m:sub>
          <m:sup/>
        </m:sSubSup>
      </m:oMath>
      <w:r w:rsidR="002156CB" w:rsidRPr="006312DF">
        <w:t xml:space="preserve"> in RAN1’s</w:t>
      </w:r>
      <w:r w:rsidRPr="006312DF">
        <w:t xml:space="preserve"> LS, there is another aspect to consider. The LS </w:t>
      </w:r>
      <w:r w:rsidR="005F143C" w:rsidRPr="006312DF">
        <w:t>r</w:t>
      </w:r>
      <w:r w:rsidRPr="006312DF">
        <w:t xml:space="preserve">eply sent by RAN4 </w:t>
      </w:r>
      <w:r w:rsidR="0030529E" w:rsidRPr="006312DF">
        <w:t xml:space="preserve">in </w:t>
      </w:r>
      <w:r w:rsidR="0030529E">
        <w:t>R4-2302885</w:t>
      </w:r>
      <w:r w:rsidRPr="006312DF">
        <w:t xml:space="preserve"> mentions that RAN4 has not yet precluded possible improvements on receiver performance when using isolating materials between sectors. </w:t>
      </w:r>
      <w:r w:rsidR="005C45BE" w:rsidRPr="006312DF">
        <w:t>If used</w:t>
      </w:r>
      <w:r w:rsidR="00091A42" w:rsidRPr="006312DF">
        <w:t xml:space="preserve"> in sites of the same operator</w:t>
      </w:r>
      <w:r w:rsidR="005C6E1A" w:rsidRPr="006312DF">
        <w:t>, these</w:t>
      </w:r>
      <w:r w:rsidR="00495EE6" w:rsidRPr="006312DF">
        <w:t xml:space="preserve"> isolators can be thoroughly </w:t>
      </w:r>
      <w:r w:rsidR="00C8660F" w:rsidRPr="006312DF">
        <w:t>studied</w:t>
      </w:r>
      <w:r w:rsidR="005F143C" w:rsidRPr="006312DF">
        <w:t>. The</w:t>
      </w:r>
      <w:r w:rsidR="00551511" w:rsidRPr="006312DF">
        <w:t xml:space="preserve"> isolator</w:t>
      </w:r>
      <w:r w:rsidR="00F25F94" w:rsidRPr="006312DF">
        <w:t>s’</w:t>
      </w:r>
      <w:r w:rsidR="00303F81" w:rsidRPr="006312DF">
        <w:t xml:space="preserve"> design </w:t>
      </w:r>
      <w:r w:rsidR="00495EE6" w:rsidRPr="006312DF">
        <w:t xml:space="preserve">can be optimized </w:t>
      </w:r>
      <w:r w:rsidR="00376CA5" w:rsidRPr="006312DF">
        <w:t>for</w:t>
      </w:r>
      <w:r w:rsidR="00495EE6" w:rsidRPr="006312DF">
        <w:t xml:space="preserve"> </w:t>
      </w:r>
      <w:r w:rsidR="0034354A" w:rsidRPr="006312DF">
        <w:t xml:space="preserve">specific </w:t>
      </w:r>
      <w:r w:rsidR="00CE482B" w:rsidRPr="006312DF">
        <w:t>antenna configurations</w:t>
      </w:r>
      <w:r w:rsidR="0034354A" w:rsidRPr="006312DF">
        <w:t xml:space="preserve">. </w:t>
      </w:r>
      <w:r w:rsidR="00950A24" w:rsidRPr="006312DF">
        <w:t>The</w:t>
      </w:r>
      <w:r w:rsidR="00026F80" w:rsidRPr="006312DF">
        <w:t xml:space="preserve"> deployment of such </w:t>
      </w:r>
      <w:r w:rsidR="00141903" w:rsidRPr="006312DF">
        <w:t>isolators</w:t>
      </w:r>
      <w:r w:rsidR="00604387" w:rsidRPr="006312DF">
        <w:t xml:space="preserve"> </w:t>
      </w:r>
      <w:r w:rsidR="006628C3" w:rsidRPr="006312DF">
        <w:t>with the intention of</w:t>
      </w:r>
      <w:r w:rsidR="00950A24" w:rsidRPr="006312DF">
        <w:t xml:space="preserve"> </w:t>
      </w:r>
      <w:r w:rsidR="008C5C59" w:rsidRPr="006312DF">
        <w:t>improving</w:t>
      </w:r>
      <w:r w:rsidR="006628C3" w:rsidRPr="006312DF">
        <w:t xml:space="preserve"> </w:t>
      </w:r>
      <w:r w:rsidR="00B90EE9" w:rsidRPr="006312DF">
        <w:t>isolation towards the other operators</w:t>
      </w:r>
      <w:r w:rsidR="00023907" w:rsidRPr="006312DF">
        <w:t>’</w:t>
      </w:r>
      <w:r w:rsidR="00B90EE9" w:rsidRPr="006312DF">
        <w:t xml:space="preserve"> </w:t>
      </w:r>
      <w:r w:rsidR="00023907" w:rsidRPr="006312DF">
        <w:t>antennas</w:t>
      </w:r>
      <w:r w:rsidR="00026F80" w:rsidRPr="006312DF">
        <w:t xml:space="preserve"> would need coordination between the different operators, which might be </w:t>
      </w:r>
      <w:r w:rsidR="009A2CD8" w:rsidRPr="006312DF">
        <w:t xml:space="preserve">challenging to achieve </w:t>
      </w:r>
      <w:r w:rsidR="002131BE" w:rsidRPr="006312DF">
        <w:t xml:space="preserve">in a real deployment. </w:t>
      </w:r>
      <w:r w:rsidR="001C17EB" w:rsidRPr="006312DF">
        <w:t xml:space="preserve">Therefore, we propose to </w:t>
      </w:r>
      <w:r w:rsidR="005503DC" w:rsidRPr="006312DF">
        <w:t xml:space="preserve">not consider any other improvement on receiver performance </w:t>
      </w:r>
      <w:r w:rsidR="007F7D73" w:rsidRPr="006312DF">
        <w:t>by</w:t>
      </w:r>
      <w:r w:rsidR="005503DC" w:rsidRPr="006312DF">
        <w:t xml:space="preserve"> using isolating materials between co-site inter-operator deployments.</w:t>
      </w:r>
    </w:p>
    <w:p w14:paraId="070649A3" w14:textId="362DBB7D" w:rsidR="007F7D73" w:rsidRPr="007F7D73" w:rsidRDefault="00440431" w:rsidP="00135099">
      <w:pPr>
        <w:pStyle w:val="RAN4proposal"/>
      </w:pPr>
      <w:bookmarkStart w:id="12" w:name="_Toc132009199"/>
      <w:r>
        <w:t>For the co-site gNB-gNB adjacent channel</w:t>
      </w:r>
      <w:r w:rsidR="00F96A5C">
        <w:t>, no improvement over the spatial isolation due to isolating materials is considered.</w:t>
      </w:r>
      <w:bookmarkEnd w:id="12"/>
    </w:p>
    <w:p w14:paraId="7AB64FA3" w14:textId="1FEDB0A1" w:rsidR="000013D0" w:rsidRPr="009F3FAA" w:rsidRDefault="0001731C" w:rsidP="000013D0">
      <w:pPr>
        <w:pStyle w:val="RAN4H3"/>
      </w:pPr>
      <w:r>
        <w:t>UE-UE co-channel channel model</w:t>
      </w:r>
    </w:p>
    <w:tbl>
      <w:tblPr>
        <w:tblStyle w:val="TableGrid"/>
        <w:tblW w:w="0" w:type="auto"/>
        <w:tblLook w:val="04A0" w:firstRow="1" w:lastRow="0" w:firstColumn="1" w:lastColumn="0" w:noHBand="0" w:noVBand="1"/>
      </w:tblPr>
      <w:tblGrid>
        <w:gridCol w:w="9617"/>
      </w:tblGrid>
      <w:tr w:rsidR="00A91CA9" w14:paraId="2F2C9056" w14:textId="77777777" w:rsidTr="00A91CA9">
        <w:tc>
          <w:tcPr>
            <w:tcW w:w="9617" w:type="dxa"/>
          </w:tcPr>
          <w:p w14:paraId="3C187F23" w14:textId="77777777" w:rsidR="00A91CA9" w:rsidRPr="00310691" w:rsidRDefault="00A91CA9" w:rsidP="00A91CA9">
            <w:pPr>
              <w:rPr>
                <w:b/>
                <w:bCs/>
                <w:highlight w:val="green"/>
                <w:lang w:eastAsia="ko-KR"/>
              </w:rPr>
            </w:pPr>
            <w:r w:rsidRPr="00310691">
              <w:rPr>
                <w:b/>
                <w:bCs/>
                <w:highlight w:val="green"/>
                <w:lang w:eastAsia="ko-KR"/>
              </w:rPr>
              <w:t>Agreement-4</w:t>
            </w:r>
          </w:p>
          <w:p w14:paraId="12D24872" w14:textId="77777777" w:rsidR="00A91CA9" w:rsidRDefault="00A91CA9" w:rsidP="00A91CA9">
            <w:pPr>
              <w:rPr>
                <w:bCs/>
              </w:rPr>
            </w:pPr>
            <w:r>
              <w:rPr>
                <w:bCs/>
              </w:rPr>
              <w:t xml:space="preserve">For SLS in RAN1, if only </w:t>
            </w:r>
            <w:proofErr w:type="gramStart"/>
            <w:r>
              <w:rPr>
                <w:bCs/>
              </w:rPr>
              <w:t>large scale</w:t>
            </w:r>
            <w:proofErr w:type="gramEnd"/>
            <w:r>
              <w:rPr>
                <w:bCs/>
              </w:rPr>
              <w:t xml:space="preserve"> fading is modelled and small scale fading is not modelled for </w:t>
            </w:r>
            <w:r>
              <w:rPr>
                <w:bCs/>
                <w:lang w:val="it-IT"/>
              </w:rPr>
              <w:t>UE-UE co-</w:t>
            </w:r>
            <w:proofErr w:type="spellStart"/>
            <w:r>
              <w:rPr>
                <w:bCs/>
                <w:lang w:val="it-IT"/>
              </w:rPr>
              <w:t>channel</w:t>
            </w:r>
            <w:proofErr w:type="spellEnd"/>
            <w:r>
              <w:rPr>
                <w:bCs/>
                <w:lang w:val="it-IT"/>
              </w:rPr>
              <w:t xml:space="preserve"> </w:t>
            </w:r>
            <w:proofErr w:type="spellStart"/>
            <w:r>
              <w:rPr>
                <w:bCs/>
                <w:lang w:val="it-IT"/>
              </w:rPr>
              <w:t>channel</w:t>
            </w:r>
            <w:proofErr w:type="spellEnd"/>
            <w:r>
              <w:rPr>
                <w:bCs/>
                <w:lang w:val="it-IT"/>
              </w:rPr>
              <w:t xml:space="preserve"> model</w:t>
            </w:r>
            <w:r>
              <w:rPr>
                <w:bCs/>
              </w:rPr>
              <w:t xml:space="preserve">, the power of </w:t>
            </w:r>
            <w:r>
              <w:rPr>
                <w:bCs/>
                <w:lang w:val="sv-SE"/>
              </w:rPr>
              <w:t>UE-UE co-</w:t>
            </w:r>
            <w:proofErr w:type="spellStart"/>
            <w:r>
              <w:rPr>
                <w:bCs/>
                <w:lang w:val="sv-SE"/>
              </w:rPr>
              <w:t>channel</w:t>
            </w:r>
            <w:proofErr w:type="spellEnd"/>
            <w:r>
              <w:rPr>
                <w:bCs/>
                <w:lang w:val="sv-SE"/>
              </w:rPr>
              <w:t xml:space="preserve"> inter-</w:t>
            </w:r>
            <w:proofErr w:type="spellStart"/>
            <w:r>
              <w:rPr>
                <w:bCs/>
                <w:lang w:val="sv-SE"/>
              </w:rPr>
              <w:t>subband</w:t>
            </w:r>
            <w:proofErr w:type="spellEnd"/>
            <w:r>
              <w:rPr>
                <w:bCs/>
                <w:lang w:val="sv-SE"/>
              </w:rPr>
              <w:t xml:space="preserve"> CLI</w:t>
            </w:r>
            <w:r>
              <w:rPr>
                <w:bCs/>
              </w:rPr>
              <w:t xml:space="preserve"> experienced by the victim UE on each receiver chain at DL RB </w:t>
            </w:r>
            <w:r>
              <w:rPr>
                <w:bCs/>
                <w:i/>
              </w:rPr>
              <w:t>n</w:t>
            </w:r>
            <w:r>
              <w:rPr>
                <w:bCs/>
              </w:rPr>
              <w:t xml:space="preserve"> can be modelled as</w:t>
            </w:r>
          </w:p>
          <w:p w14:paraId="2831F204" w14:textId="77777777" w:rsidR="00A91CA9" w:rsidRPr="009E5E15" w:rsidRDefault="00000000" w:rsidP="00A91CA9">
            <w:pPr>
              <w:pStyle w:val="B1"/>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1F1E4A90" w14:textId="77777777" w:rsidR="00A91CA9" w:rsidRPr="008D50A2" w:rsidRDefault="00A91CA9" w:rsidP="00A91CA9">
            <w:pPr>
              <w:pStyle w:val="B1"/>
              <w:ind w:left="0" w:firstLine="0"/>
            </w:pPr>
            <w:proofErr w:type="gramStart"/>
            <w:r w:rsidRPr="008D50A2">
              <w:rPr>
                <w:bCs/>
                <w:iCs/>
              </w:rPr>
              <w:t>where</w:t>
            </w:r>
            <w:proofErr w:type="gramEnd"/>
          </w:p>
          <w:p w14:paraId="681F383F" w14:textId="77777777" w:rsidR="00A91CA9" w:rsidRPr="008D50A2" w:rsidRDefault="00000000" w:rsidP="00A91CA9">
            <w:pPr>
              <w:numPr>
                <w:ilvl w:val="0"/>
                <w:numId w:val="30"/>
              </w:numPr>
              <w:spacing w:after="160" w:line="259" w:lineRule="auto"/>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A91CA9" w:rsidRPr="008D50A2">
              <w:rPr>
                <w:bCs/>
              </w:rPr>
              <w:t xml:space="preserve"> is the power of </w:t>
            </w:r>
            <w:r w:rsidR="00A91CA9" w:rsidRPr="008D50A2">
              <w:rPr>
                <w:bCs/>
                <w:lang w:val="sv-SE"/>
              </w:rPr>
              <w:t>UE-UE co-</w:t>
            </w:r>
            <w:proofErr w:type="spellStart"/>
            <w:r w:rsidR="00A91CA9" w:rsidRPr="008D50A2">
              <w:rPr>
                <w:bCs/>
                <w:lang w:val="sv-SE"/>
              </w:rPr>
              <w:t>channel</w:t>
            </w:r>
            <w:proofErr w:type="spellEnd"/>
            <w:r w:rsidR="00A91CA9" w:rsidRPr="008D50A2">
              <w:rPr>
                <w:bCs/>
                <w:lang w:val="sv-SE"/>
              </w:rPr>
              <w:t xml:space="preserve"> inter-</w:t>
            </w:r>
            <w:proofErr w:type="spellStart"/>
            <w:r w:rsidR="00A91CA9" w:rsidRPr="008D50A2">
              <w:rPr>
                <w:bCs/>
                <w:lang w:val="sv-SE"/>
              </w:rPr>
              <w:t>subband</w:t>
            </w:r>
            <w:proofErr w:type="spellEnd"/>
            <w:r w:rsidR="00A91CA9" w:rsidRPr="008D50A2">
              <w:rPr>
                <w:bCs/>
                <w:lang w:val="sv-SE"/>
              </w:rPr>
              <w:t xml:space="preserve"> CLI from </w:t>
            </w:r>
            <w:r w:rsidR="00A91CA9" w:rsidRPr="008D50A2">
              <w:rPr>
                <w:bCs/>
              </w:rPr>
              <w:t>aggressor</w:t>
            </w:r>
            <w:r w:rsidR="00A91CA9" w:rsidRPr="008D50A2">
              <w:rPr>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91CA9" w:rsidRPr="008D50A2">
              <w:t xml:space="preserve"> </w:t>
            </w:r>
            <w:r w:rsidR="00A91CA9" w:rsidRPr="008D50A2">
              <w:rPr>
                <w:bCs/>
              </w:rPr>
              <w:t xml:space="preserve">to victim UE </w:t>
            </w:r>
            <m:oMath>
              <m:r>
                <w:rPr>
                  <w:rFonts w:ascii="Cambria Math" w:hAnsi="Cambria Math"/>
                </w:rPr>
                <m:t>B</m:t>
              </m:r>
            </m:oMath>
            <w:r w:rsidR="00A91CA9" w:rsidRPr="008D50A2">
              <w:rPr>
                <w:bCs/>
              </w:rPr>
              <w:t xml:space="preserve"> on each receiver chain at one DL RB </w:t>
            </w:r>
            <w:r w:rsidR="00A91CA9" w:rsidRPr="008D50A2">
              <w:rPr>
                <w:bCs/>
                <w:i/>
              </w:rPr>
              <w:t>n</w:t>
            </w:r>
            <w:r w:rsidR="00A91CA9" w:rsidRPr="008D50A2">
              <w:rPr>
                <w:bCs/>
              </w:rPr>
              <w:t xml:space="preserve"> (linear value).</w:t>
            </w:r>
          </w:p>
          <w:p w14:paraId="10BDC319" w14:textId="77777777" w:rsidR="00A91CA9" w:rsidRPr="008D50A2" w:rsidRDefault="00000000" w:rsidP="00A91CA9">
            <w:pPr>
              <w:numPr>
                <w:ilvl w:val="0"/>
                <w:numId w:val="30"/>
              </w:numPr>
              <w:spacing w:after="160" w:line="259" w:lineRule="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A91CA9" w:rsidRPr="008D50A2">
              <w:rPr>
                <w:bCs/>
                <w:iCs/>
              </w:rPr>
              <w:t xml:space="preserve"> is UL transmission power of </w:t>
            </w:r>
            <w:r w:rsidR="00A91CA9" w:rsidRPr="008D50A2">
              <w:rPr>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91CA9" w:rsidRPr="008D50A2">
              <w:rPr>
                <w:bCs/>
                <w:iCs/>
              </w:rPr>
              <w:t xml:space="preserve"> across all transmit chains over the allocated UL RBs (linear value)</w:t>
            </w:r>
          </w:p>
          <w:p w14:paraId="5AF2535F" w14:textId="77777777" w:rsidR="00A91CA9" w:rsidRDefault="00000000" w:rsidP="00A91CA9">
            <w:pPr>
              <w:numPr>
                <w:ilvl w:val="0"/>
                <w:numId w:val="30"/>
              </w:numPr>
              <w:spacing w:after="160" w:line="259" w:lineRule="auto"/>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A91CA9">
              <w:rPr>
                <w:rFonts w:hint="eastAsia"/>
                <w:bCs/>
              </w:rPr>
              <w:t xml:space="preserve"> </w:t>
            </w:r>
            <w:r w:rsidR="00A91CA9">
              <w:rPr>
                <w:bCs/>
              </w:rPr>
              <w:t xml:space="preserve">is the coupling loss </w:t>
            </w:r>
            <w:proofErr w:type="spellStart"/>
            <w:r w:rsidR="00A91CA9">
              <w:rPr>
                <w:bCs/>
                <w:lang w:val="sv-SE"/>
              </w:rPr>
              <w:t>between</w:t>
            </w:r>
            <w:proofErr w:type="spellEnd"/>
            <w:r w:rsidR="00A91CA9">
              <w:rPr>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91CA9">
              <w:rPr>
                <w:bCs/>
              </w:rPr>
              <w:t xml:space="preserve"> and UE </w:t>
            </w:r>
            <m:oMath>
              <m:r>
                <w:rPr>
                  <w:rFonts w:ascii="Cambria Math" w:hAnsi="Cambria Math"/>
                </w:rPr>
                <m:t>B</m:t>
              </m:r>
            </m:oMath>
            <w:r w:rsidR="00A91CA9">
              <w:rPr>
                <w:bCs/>
              </w:rPr>
              <w:t xml:space="preserve"> (linear value), accounting for analog beamforming at the aggressor UE and victim UE</w:t>
            </w:r>
          </w:p>
          <w:p w14:paraId="1D7553AF" w14:textId="77777777" w:rsidR="00A91CA9" w:rsidRPr="00502D6B" w:rsidRDefault="00000000" w:rsidP="00A91CA9">
            <w:pPr>
              <w:numPr>
                <w:ilvl w:val="0"/>
                <w:numId w:val="30"/>
              </w:numPr>
              <w:spacing w:after="160" w:line="259" w:lineRule="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A91CA9">
              <w:rPr>
                <w:bCs/>
              </w:rPr>
              <w:t xml:space="preserve"> is the </w:t>
            </w:r>
            <w:r w:rsidR="00A91CA9" w:rsidRPr="00502D6B">
              <w:t>total number of UL RBs in the UL subband</w:t>
            </w:r>
          </w:p>
          <w:p w14:paraId="391810D4" w14:textId="77777777" w:rsidR="00A91CA9" w:rsidRPr="003A646D" w:rsidRDefault="00000000" w:rsidP="00A91CA9">
            <w:pPr>
              <w:numPr>
                <w:ilvl w:val="0"/>
                <w:numId w:val="30"/>
              </w:numPr>
              <w:spacing w:after="160" w:line="259" w:lineRule="auto"/>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A91CA9" w:rsidRPr="00502D6B">
              <w:rPr>
                <w:rFonts w:cs="Calibri" w:hint="eastAsia"/>
              </w:rPr>
              <w:t xml:space="preserve"> </w:t>
            </w:r>
            <w:r w:rsidR="00A91CA9" w:rsidRPr="00502D6B">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A91CA9" w:rsidRPr="00502D6B">
              <w:rPr>
                <w:rFonts w:cs="Calibri"/>
                <w:bCs/>
                <w:iCs/>
                <w:szCs w:val="21"/>
              </w:rPr>
              <w:t>, it is up to RA</w:t>
            </w:r>
            <w:r w:rsidR="00A91CA9" w:rsidRPr="003A646D">
              <w:rPr>
                <w:rFonts w:cs="Calibri"/>
                <w:bCs/>
                <w:iCs/>
                <w:szCs w:val="21"/>
              </w:rPr>
              <w:t xml:space="preserve">N4. Companies can report the value used in their simulation </w:t>
            </w:r>
            <w:r w:rsidR="00A91CA9" w:rsidRPr="003A646D">
              <w:t>before receiving RAN4’s further input.</w:t>
            </w:r>
          </w:p>
          <w:p w14:paraId="6B4A6DF4" w14:textId="77777777" w:rsidR="00A91CA9" w:rsidRDefault="00A91CA9" w:rsidP="00A91CA9">
            <w:pPr>
              <w:numPr>
                <w:ilvl w:val="0"/>
                <w:numId w:val="30"/>
              </w:numPr>
              <w:spacing w:after="160" w:line="259" w:lineRule="auto"/>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rFonts w:hint="eastAsia"/>
                <w:szCs w:val="21"/>
              </w:rPr>
              <w:t>,</w:t>
            </w:r>
            <w:r>
              <w:rPr>
                <w:szCs w:val="21"/>
              </w:rPr>
              <w:t xml:space="preserve"> wherein,</w:t>
            </w:r>
          </w:p>
          <w:p w14:paraId="21691AC9" w14:textId="77777777" w:rsidR="00A91CA9" w:rsidRDefault="00A91CA9" w:rsidP="00A91CA9">
            <w:pPr>
              <w:numPr>
                <w:ilvl w:val="1"/>
                <w:numId w:val="30"/>
              </w:numPr>
              <w:spacing w:after="160" w:line="259" w:lineRule="auto"/>
              <w:rPr>
                <w:bCs/>
              </w:rPr>
            </w:pPr>
            <w:r w:rsidRPr="005C301B">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5C301B">
              <w:rPr>
                <w:rFonts w:cs="Calibri"/>
                <w:szCs w:val="21"/>
              </w:rPr>
              <w:t xml:space="preserve"> can be ignored</w:t>
            </w:r>
          </w:p>
          <w:p w14:paraId="58354F49" w14:textId="77777777" w:rsidR="00A91CA9" w:rsidRPr="005C301B" w:rsidRDefault="00A91CA9" w:rsidP="00A91CA9">
            <w:pPr>
              <w:numPr>
                <w:ilvl w:val="1"/>
                <w:numId w:val="30"/>
              </w:numPr>
              <w:spacing w:after="160" w:line="259" w:lineRule="auto"/>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102F7B30" w14:textId="77777777" w:rsidR="00A91CA9" w:rsidRPr="008D50A2" w:rsidRDefault="00000000" w:rsidP="00A91CA9">
            <w:pPr>
              <w:numPr>
                <w:ilvl w:val="1"/>
                <w:numId w:val="30"/>
              </w:numPr>
              <w:spacing w:after="160" w:line="259" w:lineRule="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A91CA9" w:rsidRPr="008D50A2">
              <w:rPr>
                <w:bCs/>
              </w:rPr>
              <w:t xml:space="preserve"> is UL transmission power of </w:t>
            </w:r>
            <w:r w:rsidR="00A91CA9"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91CA9" w:rsidRPr="008D50A2">
              <w:t xml:space="preserve"> </w:t>
            </w:r>
            <w:r w:rsidR="00A91CA9" w:rsidRPr="008D50A2">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A91CA9" w:rsidRPr="008D50A2">
              <w:rPr>
                <w:rFonts w:hint="eastAsia"/>
                <w:bCs/>
                <w:iCs/>
              </w:rPr>
              <w:t>,</w:t>
            </w:r>
            <w:r w:rsidR="00A91CA9" w:rsidRPr="008D50A2">
              <w:rPr>
                <w:bCs/>
                <w:iCs/>
              </w:rPr>
              <w:t xml:space="preserve"> and</w:t>
            </w:r>
            <w:r w:rsidR="00A91CA9" w:rsidRPr="008D50A2">
              <w:rPr>
                <w:rFonts w:hint="eastAsia"/>
                <w:bCs/>
                <w:iCs/>
              </w:rPr>
              <w:t xml:space="preserve">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A91CA9" w:rsidRPr="008D50A2">
              <w:rPr>
                <w:rFonts w:hint="eastAsia"/>
                <w:szCs w:val="21"/>
              </w:rPr>
              <w:t xml:space="preserve"> </w:t>
            </w:r>
            <w:r w:rsidR="00A91CA9" w:rsidRPr="008D50A2">
              <w:rPr>
                <w:szCs w:val="21"/>
              </w:rPr>
              <w:t xml:space="preserve">is </w:t>
            </w:r>
            <w:r w:rsidR="00A91CA9" w:rsidRPr="005C301B">
              <w:rPr>
                <w:rFonts w:cs="Calibri"/>
                <w:szCs w:val="21"/>
              </w:rPr>
              <w:t xml:space="preserve">the number of </w:t>
            </w:r>
            <w:r w:rsidR="00A91CA9" w:rsidRPr="008D50A2">
              <w:rPr>
                <w:bCs/>
              </w:rPr>
              <w:t xml:space="preserve">UL RBs allocated for UL transmission of </w:t>
            </w:r>
            <w:r w:rsidR="00A91CA9"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A91CA9">
              <w:rPr>
                <w:rFonts w:hint="eastAsia"/>
                <w:bCs/>
                <w:iCs/>
              </w:rPr>
              <w:t>.</w:t>
            </w:r>
          </w:p>
          <w:p w14:paraId="0895A7D9" w14:textId="77777777" w:rsidR="00A91CA9" w:rsidRDefault="00000000" w:rsidP="00A91CA9">
            <w:pPr>
              <w:numPr>
                <w:ilvl w:val="1"/>
                <w:numId w:val="30"/>
              </w:numPr>
              <w:spacing w:after="160" w:line="259" w:lineRule="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A91CA9" w:rsidRPr="005C301B">
              <w:rPr>
                <w:rFonts w:cs="Calibri"/>
                <w:szCs w:val="21"/>
              </w:rPr>
              <w:t xml:space="preserve"> is the Transmission Bandwidth Configuration, referring to Table 5.3.2-1 in TS 38.101-1 for FR1 and in TS 38.101-2 for FR2-1.</w:t>
            </w:r>
          </w:p>
          <w:p w14:paraId="7054E747" w14:textId="77777777" w:rsidR="00A91CA9" w:rsidRDefault="00000000" w:rsidP="00A91CA9">
            <w:pPr>
              <w:numPr>
                <w:ilvl w:val="2"/>
                <w:numId w:val="30"/>
              </w:numPr>
              <w:spacing w:after="160" w:line="259" w:lineRule="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A91CA9" w:rsidRPr="005C301B">
              <w:rPr>
                <w:rFonts w:cs="Calibri"/>
                <w:szCs w:val="21"/>
              </w:rPr>
              <w:t xml:space="preserve"> for FR1 with 100MHz transmission bandwidth and 30kHz SCS</w:t>
            </w:r>
          </w:p>
          <w:p w14:paraId="04397885" w14:textId="77777777" w:rsidR="00A91CA9" w:rsidRDefault="00000000" w:rsidP="00A91CA9">
            <w:pPr>
              <w:numPr>
                <w:ilvl w:val="2"/>
                <w:numId w:val="30"/>
              </w:numPr>
              <w:spacing w:after="160" w:line="259" w:lineRule="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A91CA9" w:rsidRPr="005C301B">
              <w:rPr>
                <w:rFonts w:cs="Calibri"/>
                <w:szCs w:val="21"/>
              </w:rPr>
              <w:t xml:space="preserve"> for FR2-1 with 200MHz transmission bandwidth and 120kHz SCS</w:t>
            </w:r>
          </w:p>
          <w:p w14:paraId="2BD1452F" w14:textId="77777777" w:rsidR="00A91CA9" w:rsidRDefault="00000000" w:rsidP="00A91CA9">
            <w:pPr>
              <w:numPr>
                <w:ilvl w:val="1"/>
                <w:numId w:val="30"/>
              </w:numPr>
              <w:spacing w:after="160" w:line="259" w:lineRule="auto"/>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A91CA9" w:rsidRPr="005C301B">
              <w:rPr>
                <w:rFonts w:cs="Calibri"/>
                <w:szCs w:val="21"/>
              </w:rPr>
              <w:t xml:space="preserve"> is the starting frequency offset between the allocated UL RBs and the measured non-allocated RB (</w:t>
            </w:r>
            <w:proofErr w:type="gramStart"/>
            <w:r w:rsidR="00A91CA9" w:rsidRPr="005C301B">
              <w:rPr>
                <w:rFonts w:cs="Calibri"/>
                <w:szCs w:val="21"/>
              </w:rPr>
              <w:t>e.g.</w:t>
            </w:r>
            <w:proofErr w:type="gramEnd"/>
            <w:r w:rsidR="00A91CA9" w:rsidRPr="005C301B">
              <w:rPr>
                <w:rFonts w:cs="Calibri"/>
                <w:szCs w:val="21"/>
              </w:rPr>
              <w:t xml:space="preserve"> </w:t>
            </w:r>
            <w:r w:rsidR="00A91CA9" w:rsidRPr="005C301B">
              <w:rPr>
                <w:rFonts w:cs="Calibri"/>
                <w:i/>
                <w:szCs w:val="21"/>
              </w:rPr>
              <w:t>∆</w:t>
            </w:r>
            <w:r w:rsidR="00A91CA9" w:rsidRPr="005C301B">
              <w:rPr>
                <w:rFonts w:cs="Calibri"/>
                <w:i/>
                <w:szCs w:val="21"/>
                <w:vertAlign w:val="subscript"/>
              </w:rPr>
              <w:t>RB</w:t>
            </w:r>
            <w:r w:rsidR="00A91CA9" w:rsidRPr="005C301B">
              <w:rPr>
                <w:rFonts w:cs="Calibri"/>
                <w:szCs w:val="21"/>
                <w:vertAlign w:val="subscript"/>
              </w:rPr>
              <w:t xml:space="preserve"> </w:t>
            </w:r>
            <w:r w:rsidR="00A91CA9" w:rsidRPr="005C301B">
              <w:rPr>
                <w:rFonts w:cs="Calibri"/>
                <w:szCs w:val="21"/>
              </w:rPr>
              <w:t xml:space="preserve">= 1 or </w:t>
            </w:r>
            <w:r w:rsidR="00A91CA9" w:rsidRPr="005C301B">
              <w:rPr>
                <w:rFonts w:cs="Calibri"/>
                <w:i/>
                <w:szCs w:val="21"/>
              </w:rPr>
              <w:t>∆</w:t>
            </w:r>
            <w:r w:rsidR="00A91CA9" w:rsidRPr="005C301B">
              <w:rPr>
                <w:rFonts w:cs="Calibri"/>
                <w:i/>
                <w:szCs w:val="21"/>
                <w:vertAlign w:val="subscript"/>
              </w:rPr>
              <w:t>RB</w:t>
            </w:r>
            <w:r w:rsidR="00A91CA9" w:rsidRPr="005C301B">
              <w:rPr>
                <w:rFonts w:cs="Calibri"/>
                <w:szCs w:val="21"/>
                <w:vertAlign w:val="subscript"/>
              </w:rPr>
              <w:t xml:space="preserve"> </w:t>
            </w:r>
            <w:r w:rsidR="00A91CA9" w:rsidRPr="005C301B">
              <w:rPr>
                <w:rFonts w:cs="Calibri"/>
                <w:szCs w:val="21"/>
              </w:rPr>
              <w:t>= -1 for the first adjacent RB outside of the allocated UL RBs)</w:t>
            </w:r>
          </w:p>
          <w:p w14:paraId="1657DEC3" w14:textId="77777777" w:rsidR="00A91CA9" w:rsidRDefault="00A91CA9" w:rsidP="00A91CA9">
            <w:pPr>
              <w:numPr>
                <w:ilvl w:val="1"/>
                <w:numId w:val="30"/>
              </w:numPr>
              <w:spacing w:after="160" w:line="259" w:lineRule="auto"/>
              <w:rPr>
                <w:bCs/>
              </w:rPr>
            </w:pPr>
            <w:r w:rsidRPr="005C301B">
              <w:rPr>
                <w:rFonts w:cs="Calibri"/>
                <w:szCs w:val="21"/>
              </w:rPr>
              <w:t xml:space="preserve">EVM </w:t>
            </w:r>
            <w:r>
              <w:t xml:space="preserve">is the limit specified in Table 6.4.2.1-1 </w:t>
            </w:r>
            <w:r w:rsidRPr="005C301B">
              <w:rPr>
                <w:rFonts w:cs="Calibri"/>
                <w:szCs w:val="21"/>
              </w:rPr>
              <w:t xml:space="preserve">in TS 38.101-1 for FR1 and in TS 38.101-2 for FR2-1 </w:t>
            </w:r>
            <w:r>
              <w:t>for the modulation format used in the allocated RBs.</w:t>
            </w:r>
          </w:p>
          <w:p w14:paraId="4409ABA4" w14:textId="77777777" w:rsidR="00A91CA9" w:rsidRPr="009E5E15" w:rsidRDefault="00A91CA9" w:rsidP="00A91CA9">
            <w:pPr>
              <w:rPr>
                <w:color w:val="FF0000"/>
              </w:rPr>
            </w:pPr>
            <w:r w:rsidRPr="009E5E15">
              <w:rPr>
                <w:color w:val="FF0000"/>
              </w:rPr>
              <w:t xml:space="preserve">Send an LS to RAN4 to inform them of the above agreement and to check if the RAN1 agreement is </w:t>
            </w:r>
            <w:proofErr w:type="spellStart"/>
            <w:r w:rsidRPr="009E5E15">
              <w:rPr>
                <w:color w:val="FF0000"/>
              </w:rPr>
              <w:t>inline</w:t>
            </w:r>
            <w:proofErr w:type="spellEnd"/>
            <w:r w:rsidRPr="009E5E15">
              <w:rPr>
                <w:color w:val="FF0000"/>
              </w:rPr>
              <w:t xml:space="preserve"> with RAN4’s understanding.</w:t>
            </w:r>
          </w:p>
          <w:p w14:paraId="248576D5" w14:textId="77777777" w:rsidR="00A91CA9" w:rsidRDefault="00A91CA9" w:rsidP="00A91CA9"/>
        </w:tc>
      </w:tr>
    </w:tbl>
    <w:p w14:paraId="3FB0796E" w14:textId="4543A536" w:rsidR="00A91CA9" w:rsidRDefault="00A91CA9" w:rsidP="00A91CA9"/>
    <w:p w14:paraId="4F25DF75" w14:textId="09EE1178" w:rsidR="00EA1380" w:rsidRDefault="00EA1380" w:rsidP="00A91CA9">
      <w:r>
        <w:t xml:space="preserve">RAN1’s working assumptions for the modelling of UE-UE co-channel inter-subband CLI at a given DL RB </w:t>
      </w:r>
      <w:r>
        <w:rPr>
          <w:i/>
          <w:iCs/>
        </w:rPr>
        <w:t>n</w:t>
      </w:r>
      <w:r>
        <w:t xml:space="preserve"> is essentially modelled as the sum of the </w:t>
      </w:r>
      <w:r w:rsidR="001A6D0C">
        <w:t>aggressor UE leakage component</w:t>
      </w:r>
      <w:r>
        <w:t xml:space="preserve"> and the </w:t>
      </w:r>
      <w:r w:rsidR="00826407">
        <w:t xml:space="preserve">victim </w:t>
      </w:r>
      <w:r>
        <w:t>UE receiver selectivity</w:t>
      </w:r>
      <w:r w:rsidR="001A6D0C">
        <w:t xml:space="preserve"> component</w:t>
      </w:r>
      <w:r>
        <w:t>. For the UE</w:t>
      </w:r>
      <w:r w:rsidR="00C219E8">
        <w:t xml:space="preserve"> leakage component,</w:t>
      </w:r>
      <w:r w:rsidR="000870C3">
        <w:t xml:space="preserve"> RAN1 adopts the UE in-band emissions model defined in TS 38</w:t>
      </w:r>
      <w:r w:rsidR="00285D15">
        <w:t>.</w:t>
      </w:r>
      <w:r w:rsidR="000870C3">
        <w:t xml:space="preserve">101-1 and TS 38.101-2 for FR1 and FR2 UEs respectively. </w:t>
      </w:r>
      <w:r w:rsidR="00285D15">
        <w:t xml:space="preserve">It is noted that the carrier leakage component of the </w:t>
      </w:r>
      <w:r w:rsidR="00C2047F">
        <w:t xml:space="preserve">in-band emissions model is not considered, as already suggested by RAN4 in </w:t>
      </w:r>
      <w:r w:rsidR="00D10F4E">
        <w:t xml:space="preserve">the LS response </w:t>
      </w:r>
      <w:r w:rsidR="004C2A37">
        <w:t>R4-2220243</w:t>
      </w:r>
      <w:r w:rsidR="00C2047F">
        <w:t xml:space="preserve">. Similarly, the IQ image component </w:t>
      </w:r>
      <w:r w:rsidR="00300173">
        <w:t xml:space="preserve">can also be omitted DUD cases since the </w:t>
      </w:r>
      <w:r w:rsidR="00522402">
        <w:t>image</w:t>
      </w:r>
      <w:r w:rsidR="00A82C5B">
        <w:t xml:space="preserve"> frequenc</w:t>
      </w:r>
      <w:r w:rsidR="00522402">
        <w:t>ies</w:t>
      </w:r>
      <w:r w:rsidR="00A82C5B">
        <w:t xml:space="preserve"> of the allocated UL RBs with respect to the middle of the operating channel a</w:t>
      </w:r>
      <w:r w:rsidR="00522402">
        <w:t>re expected to overlap with the UL subband and therefore won’t affect the reception of a DL UE.</w:t>
      </w:r>
      <w:r w:rsidR="001E5D00">
        <w:t xml:space="preserve"> For the UE selectivity componen</w:t>
      </w:r>
      <w:r w:rsidR="00712755">
        <w:t xml:space="preserve">t, RAN1 </w:t>
      </w:r>
      <w:r w:rsidR="00FF52C0">
        <w:t xml:space="preserve">leaves up to RAN4 to decide on the in-channel selectivity value. </w:t>
      </w:r>
      <w:r w:rsidR="009149CB">
        <w:t xml:space="preserve">The </w:t>
      </w:r>
      <w:r w:rsidR="005F4614">
        <w:t xml:space="preserve">UE </w:t>
      </w:r>
      <w:r w:rsidR="00C269EE">
        <w:t xml:space="preserve">adjacent channel selectivity (ACS) </w:t>
      </w:r>
      <w:r w:rsidR="00C037C1">
        <w:t>typically assumes analog and/or digital channel filter</w:t>
      </w:r>
      <w:r w:rsidR="008E4559">
        <w:t xml:space="preserve"> </w:t>
      </w:r>
      <w:r w:rsidR="008D7C98">
        <w:t xml:space="preserve">that provides </w:t>
      </w:r>
      <w:r w:rsidR="0027414C">
        <w:t xml:space="preserve">suppression of the interfering signal. </w:t>
      </w:r>
      <w:r w:rsidR="00F92901">
        <w:t xml:space="preserve">For in-channel selectivity (ICS) </w:t>
      </w:r>
      <w:r w:rsidR="00BA0CE2">
        <w:t>such filter might not be available</w:t>
      </w:r>
      <w:r w:rsidR="007E43A7">
        <w:t xml:space="preserve">, hence the </w:t>
      </w:r>
      <w:r w:rsidR="00CE7E29">
        <w:t xml:space="preserve">selectivity could be worse. </w:t>
      </w:r>
      <w:r w:rsidR="00DC4B42">
        <w:t>Nevertheless, i</w:t>
      </w:r>
      <w:r w:rsidR="00FF52C0">
        <w:t xml:space="preserve">n our view, RAN1 </w:t>
      </w:r>
      <w:r w:rsidR="00177491">
        <w:t>should adopt the ACS assumptions for the</w:t>
      </w:r>
      <w:r w:rsidR="00177491" w:rsidDel="00F24282">
        <w:t xml:space="preserve"> </w:t>
      </w:r>
      <w:r w:rsidR="00177491">
        <w:t>ICS model.</w:t>
      </w:r>
      <w:r w:rsidR="006E3FB4">
        <w:t xml:space="preserve"> </w:t>
      </w:r>
      <w:r w:rsidR="005500D4">
        <w:t>Thus, RAN4 suggests the following UE ICS values:</w:t>
      </w:r>
    </w:p>
    <w:tbl>
      <w:tblPr>
        <w:tblStyle w:val="TableGrid"/>
        <w:tblW w:w="0" w:type="auto"/>
        <w:jc w:val="center"/>
        <w:tblLook w:val="04A0" w:firstRow="1" w:lastRow="0" w:firstColumn="1" w:lastColumn="0" w:noHBand="0" w:noVBand="1"/>
      </w:tblPr>
      <w:tblGrid>
        <w:gridCol w:w="2133"/>
        <w:gridCol w:w="2600"/>
      </w:tblGrid>
      <w:tr w:rsidR="00442079" w14:paraId="1A9F9EDB" w14:textId="77777777" w:rsidTr="00022E68">
        <w:trPr>
          <w:trHeight w:val="255"/>
          <w:jc w:val="center"/>
        </w:trPr>
        <w:tc>
          <w:tcPr>
            <w:tcW w:w="2133" w:type="dxa"/>
          </w:tcPr>
          <w:p w14:paraId="5D8DC576" w14:textId="5E596E32" w:rsidR="00442079" w:rsidRPr="00135099" w:rsidRDefault="00442079" w:rsidP="00022E68">
            <w:pPr>
              <w:jc w:val="center"/>
              <w:rPr>
                <w:b/>
                <w:bCs/>
              </w:rPr>
            </w:pPr>
            <w:r w:rsidRPr="00135099">
              <w:rPr>
                <w:b/>
                <w:bCs/>
              </w:rPr>
              <w:t>Frequency range</w:t>
            </w:r>
          </w:p>
        </w:tc>
        <w:tc>
          <w:tcPr>
            <w:tcW w:w="2600" w:type="dxa"/>
          </w:tcPr>
          <w:p w14:paraId="22DD30A3" w14:textId="5E461903" w:rsidR="00442079" w:rsidRPr="00135099" w:rsidRDefault="00442079" w:rsidP="00022E68">
            <w:pPr>
              <w:jc w:val="center"/>
              <w:rPr>
                <w:b/>
                <w:bCs/>
              </w:rPr>
            </w:pPr>
            <w:r w:rsidRPr="00135099">
              <w:rPr>
                <w:b/>
                <w:bCs/>
              </w:rPr>
              <w:t>ICS [dB]</w:t>
            </w:r>
          </w:p>
        </w:tc>
      </w:tr>
      <w:tr w:rsidR="00442079" w14:paraId="018F8D89" w14:textId="77777777" w:rsidTr="00022E68">
        <w:trPr>
          <w:trHeight w:val="255"/>
          <w:jc w:val="center"/>
        </w:trPr>
        <w:tc>
          <w:tcPr>
            <w:tcW w:w="2133" w:type="dxa"/>
          </w:tcPr>
          <w:p w14:paraId="789DEF87" w14:textId="5122C468" w:rsidR="00442079" w:rsidRDefault="00442079" w:rsidP="00022E68">
            <w:pPr>
              <w:jc w:val="center"/>
            </w:pPr>
            <w:r>
              <w:t>FR1</w:t>
            </w:r>
          </w:p>
        </w:tc>
        <w:tc>
          <w:tcPr>
            <w:tcW w:w="2600" w:type="dxa"/>
          </w:tcPr>
          <w:p w14:paraId="5DFB022E" w14:textId="50A7206A" w:rsidR="00442079" w:rsidRDefault="00442079" w:rsidP="00022E68">
            <w:pPr>
              <w:jc w:val="center"/>
            </w:pPr>
            <w:r>
              <w:t>33</w:t>
            </w:r>
          </w:p>
        </w:tc>
      </w:tr>
      <w:tr w:rsidR="00442079" w14:paraId="07D782BF" w14:textId="77777777" w:rsidTr="00022E68">
        <w:trPr>
          <w:trHeight w:val="255"/>
          <w:jc w:val="center"/>
        </w:trPr>
        <w:tc>
          <w:tcPr>
            <w:tcW w:w="2133" w:type="dxa"/>
          </w:tcPr>
          <w:p w14:paraId="7B3566AE" w14:textId="702A9740" w:rsidR="00442079" w:rsidRDefault="00442079" w:rsidP="00022E68">
            <w:pPr>
              <w:jc w:val="center"/>
            </w:pPr>
            <w:r>
              <w:t>FR2-1</w:t>
            </w:r>
          </w:p>
        </w:tc>
        <w:tc>
          <w:tcPr>
            <w:tcW w:w="2600" w:type="dxa"/>
          </w:tcPr>
          <w:p w14:paraId="4AB11DF8" w14:textId="33164BA3" w:rsidR="00442079" w:rsidRDefault="00F876D8" w:rsidP="00022E68">
            <w:pPr>
              <w:jc w:val="center"/>
            </w:pPr>
            <w:r>
              <w:t>23</w:t>
            </w:r>
          </w:p>
        </w:tc>
      </w:tr>
    </w:tbl>
    <w:p w14:paraId="750E4AF5" w14:textId="77777777" w:rsidR="005500D4" w:rsidRDefault="005500D4" w:rsidP="00A91CA9"/>
    <w:p w14:paraId="1553E0F4" w14:textId="01050A83" w:rsidR="00826407" w:rsidRPr="00EA1380" w:rsidRDefault="006E3FB4" w:rsidP="0091418C">
      <w:pPr>
        <w:pStyle w:val="RAN4proposal"/>
      </w:pPr>
      <w:bookmarkStart w:id="13" w:name="_Toc132009200"/>
      <w:r w:rsidRPr="00135099">
        <w:rPr>
          <w:bCs/>
        </w:rPr>
        <w:t>RAN4 agrees with the RAN1’s model for the UE-UE co-channel inter-subband CL</w:t>
      </w:r>
      <w:r w:rsidR="00650E93" w:rsidRPr="00135099">
        <w:rPr>
          <w:bCs/>
        </w:rPr>
        <w:t xml:space="preserve">I when only </w:t>
      </w:r>
      <w:r w:rsidR="00650E93" w:rsidRPr="00650E93">
        <w:rPr>
          <w:bCs/>
        </w:rPr>
        <w:t>large-scale</w:t>
      </w:r>
      <w:r w:rsidR="00650E93" w:rsidRPr="00135099">
        <w:rPr>
          <w:bCs/>
        </w:rPr>
        <w:t xml:space="preserve"> fading </w:t>
      </w:r>
      <w:r w:rsidR="00135122" w:rsidRPr="00135122">
        <w:rPr>
          <w:bCs/>
        </w:rPr>
        <w:t>is</w:t>
      </w:r>
      <w:r w:rsidR="00650E93" w:rsidRPr="00135099">
        <w:rPr>
          <w:bCs/>
        </w:rPr>
        <w:t xml:space="preserve"> considered.</w:t>
      </w:r>
      <w:bookmarkEnd w:id="13"/>
    </w:p>
    <w:p w14:paraId="63DEF53F" w14:textId="61562366" w:rsidR="00D74A0B" w:rsidDel="00E11330" w:rsidRDefault="00D74A0B" w:rsidP="00A91CA9"/>
    <w:tbl>
      <w:tblPr>
        <w:tblStyle w:val="TableGrid"/>
        <w:tblW w:w="0" w:type="auto"/>
        <w:tblLook w:val="04A0" w:firstRow="1" w:lastRow="0" w:firstColumn="1" w:lastColumn="0" w:noHBand="0" w:noVBand="1"/>
      </w:tblPr>
      <w:tblGrid>
        <w:gridCol w:w="9617"/>
      </w:tblGrid>
      <w:tr w:rsidR="00A91CA9" w:rsidDel="00E11330" w14:paraId="32A5DAE2" w14:textId="0FFEF8B5" w:rsidTr="21829209">
        <w:tc>
          <w:tcPr>
            <w:tcW w:w="9617" w:type="dxa"/>
          </w:tcPr>
          <w:p w14:paraId="5285A13B" w14:textId="77777777" w:rsidR="00A91CA9" w:rsidRPr="00B252BD" w:rsidDel="00E11330" w:rsidRDefault="00A91CA9" w:rsidP="00A91CA9">
            <w:pPr>
              <w:rPr>
                <w:b/>
                <w:highlight w:val="darkYellow"/>
              </w:rPr>
            </w:pPr>
            <w:r w:rsidRPr="00B252BD" w:rsidDel="00E11330">
              <w:rPr>
                <w:b/>
                <w:highlight w:val="darkYellow"/>
              </w:rPr>
              <w:t>Working assumption:</w:t>
            </w:r>
          </w:p>
          <w:p w14:paraId="6B8745CC" w14:textId="77777777" w:rsidR="00A91CA9" w:rsidRPr="005474AE" w:rsidDel="00E11330" w:rsidRDefault="00A91CA9" w:rsidP="00A91CA9">
            <w:pPr>
              <w:rPr>
                <w:bCs/>
              </w:rPr>
            </w:pPr>
            <w:r w:rsidDel="00E11330">
              <w:rPr>
                <w:bCs/>
              </w:rPr>
              <w:t xml:space="preserve">For SLS in RAN1, </w:t>
            </w:r>
            <w:r w:rsidRPr="005474AE" w:rsidDel="00E11330">
              <w:rPr>
                <w:bCs/>
              </w:rPr>
              <w:t xml:space="preserve">if both large-scale and small-scale fading are modelled for </w:t>
            </w:r>
            <w:r w:rsidRPr="005474AE" w:rsidDel="00E11330">
              <w:rPr>
                <w:bCs/>
                <w:lang w:val="it-IT"/>
              </w:rPr>
              <w:t>UE-UE co-</w:t>
            </w:r>
            <w:proofErr w:type="spellStart"/>
            <w:r w:rsidRPr="005474AE" w:rsidDel="00E11330">
              <w:rPr>
                <w:bCs/>
                <w:lang w:val="it-IT"/>
              </w:rPr>
              <w:t>channel</w:t>
            </w:r>
            <w:proofErr w:type="spellEnd"/>
            <w:r w:rsidRPr="005474AE" w:rsidDel="00E11330">
              <w:rPr>
                <w:bCs/>
                <w:lang w:val="it-IT"/>
              </w:rPr>
              <w:t xml:space="preserve"> </w:t>
            </w:r>
            <w:proofErr w:type="spellStart"/>
            <w:r w:rsidRPr="005474AE" w:rsidDel="00E11330">
              <w:rPr>
                <w:bCs/>
                <w:lang w:val="it-IT"/>
              </w:rPr>
              <w:t>channel</w:t>
            </w:r>
            <w:proofErr w:type="spellEnd"/>
            <w:r w:rsidRPr="005474AE" w:rsidDel="00E11330">
              <w:rPr>
                <w:bCs/>
                <w:lang w:val="it-IT"/>
              </w:rPr>
              <w:t xml:space="preserve"> model, the UE-UE </w:t>
            </w:r>
            <w:r w:rsidDel="00E11330">
              <w:rPr>
                <w:rFonts w:hint="eastAsia"/>
              </w:rPr>
              <w:t xml:space="preserve">co-channel inter-subband CLI signal across all Rx chains at </w:t>
            </w:r>
            <w:r w:rsidDel="00E11330">
              <w:t>D</w:t>
            </w:r>
            <w:r w:rsidDel="00E11330">
              <w:rPr>
                <w:rFonts w:hint="eastAsia"/>
              </w:rPr>
              <w:t xml:space="preserve">L RB </w:t>
            </w:r>
            <m:oMath>
              <m:r>
                <w:rPr>
                  <w:rFonts w:ascii="Cambria Math" w:hAnsi="Cambria Math"/>
                </w:rPr>
                <m:t>n</m:t>
              </m:r>
            </m:oMath>
            <w:r w:rsidDel="00E11330">
              <w:rPr>
                <w:rFonts w:hint="eastAsia"/>
              </w:rPr>
              <w:t xml:space="preserve"> at victim </w:t>
            </w:r>
            <w:r w:rsidDel="00E11330">
              <w:t>UE</w:t>
            </w:r>
            <w:r w:rsidDel="00E11330">
              <w:rPr>
                <w:rFonts w:hint="eastAsia"/>
              </w:rPr>
              <w:t xml:space="preserve"> can be modeled as</w:t>
            </w:r>
            <w:r w:rsidDel="00E11330">
              <w:t>:</w:t>
            </w:r>
          </w:p>
          <w:p w14:paraId="3F8D9C7E" w14:textId="77777777" w:rsidR="00A91CA9" w:rsidDel="00E11330" w:rsidRDefault="00000000" w:rsidP="00A91CA9">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A91CA9" w:rsidDel="00E11330">
              <w:rPr>
                <w:rFonts w:hint="eastAsia"/>
              </w:rPr>
              <w:t xml:space="preserve"> </w:t>
            </w:r>
            <w:proofErr w:type="gramStart"/>
            <w:r w:rsidR="00A91CA9" w:rsidDel="00E11330">
              <w:rPr>
                <w:rFonts w:hint="eastAsia"/>
              </w:rPr>
              <w:t>where</w:t>
            </w:r>
            <w:proofErr w:type="gramEnd"/>
            <w:r w:rsidR="00A91CA9" w:rsidDel="00E11330">
              <w:rPr>
                <w:rFonts w:hint="eastAsia"/>
              </w:rPr>
              <w:t>,</w:t>
            </w:r>
          </w:p>
          <w:p w14:paraId="36B97181" w14:textId="77777777" w:rsidR="00A91CA9" w:rsidDel="00E11330" w:rsidRDefault="00000000" w:rsidP="00A91CA9">
            <w:pPr>
              <w:pStyle w:val="ListParagraph"/>
              <w:numPr>
                <w:ilvl w:val="0"/>
                <w:numId w:val="31"/>
              </w:numPr>
              <w:overflowPunct w:val="0"/>
              <w:autoSpaceDE w:val="0"/>
              <w:autoSpaceDN w:val="0"/>
              <w:adjustRightInd w:val="0"/>
              <w:spacing w:after="180" w:line="256" w:lineRule="auto"/>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A91CA9" w:rsidDel="00E11330">
              <w:rPr>
                <w:szCs w:val="20"/>
              </w:rPr>
              <w:t xml:space="preserve"> is the first part of UE-UE co-channel inter-subband CLI across all Rx chains at DL RB </w:t>
            </w:r>
            <m:oMath>
              <m:r>
                <w:rPr>
                  <w:rFonts w:ascii="Cambria Math" w:hAnsi="Cambria Math"/>
                  <w:szCs w:val="20"/>
                </w:rPr>
                <m:t>n</m:t>
              </m:r>
            </m:oMath>
            <w:r w:rsidR="00A91CA9" w:rsidDel="00E11330">
              <w:rPr>
                <w:szCs w:val="20"/>
              </w:rPr>
              <w:t>, caused by power leakage at aggressor UE,</w:t>
            </w:r>
          </w:p>
          <w:p w14:paraId="034432A4" w14:textId="77777777" w:rsidR="00A91CA9" w:rsidRPr="009837C1"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sidR="00A91CA9" w:rsidDel="00E11330">
              <w:rPr>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A91CA9" w:rsidDel="00E11330">
              <w:rPr>
                <w:szCs w:val="20"/>
              </w:rPr>
              <w:t xml:space="preserve"> channel matrix between aggressor UE and victim UE at DL RB </w:t>
            </w:r>
            <m:oMath>
              <m:r>
                <w:rPr>
                  <w:rFonts w:ascii="Cambria Math" w:hAnsi="Cambria Math"/>
                  <w:szCs w:val="20"/>
                </w:rPr>
                <m:t>n</m:t>
              </m:r>
            </m:oMath>
            <w:r w:rsidR="00A91CA9" w:rsidDel="00E11330">
              <w:rPr>
                <w:szCs w:val="20"/>
              </w:rPr>
              <w:t xml:space="preserve">, the beamforming of the aggressor UE and the victim UE can be </w:t>
            </w:r>
            <w:proofErr w:type="gramStart"/>
            <w:r w:rsidR="00A91CA9" w:rsidDel="00E11330">
              <w:rPr>
                <w:szCs w:val="20"/>
              </w:rPr>
              <w:t>taken into account</w:t>
            </w:r>
            <w:proofErr w:type="gramEnd"/>
            <w:r w:rsidR="00A91CA9" w:rsidDel="00E11330">
              <w:rPr>
                <w:szCs w:val="20"/>
              </w:rPr>
              <w:t xml:space="preserve">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14:paraId="6A5769B5" w14:textId="77777777"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
                <m:sSubPr>
                  <m:ctrlPr>
                    <w:rPr>
                      <w:rFonts w:ascii="Cambria Math" w:hAnsi="Cambria Math"/>
                      <w:i/>
                      <w:iCs/>
                      <w:highlight w:val="yellow"/>
                      <w:lang w:eastAsia="ja-JP"/>
                    </w:rPr>
                  </m:ctrlPr>
                </m:sSubPr>
                <m:e>
                  <m:r>
                    <m:rPr>
                      <m:sty m:val="p"/>
                    </m:rPr>
                    <w:rPr>
                      <w:rFonts w:ascii="Cambria Math" w:hAnsi="Cambria Math"/>
                      <w:szCs w:val="20"/>
                      <w:highlight w:val="yellow"/>
                    </w:rPr>
                    <m:t>N</m:t>
                  </m:r>
                </m:e>
                <m:sub>
                  <m:r>
                    <m:rPr>
                      <m:sty m:val="p"/>
                    </m:rPr>
                    <w:rPr>
                      <w:rFonts w:ascii="Cambria Math" w:hAnsi="Cambria Math"/>
                      <w:szCs w:val="20"/>
                      <w:highlight w:val="yellow"/>
                    </w:rPr>
                    <m:t>R</m:t>
                  </m:r>
                </m:sub>
              </m:sSub>
            </m:oMath>
            <w:r w:rsidR="00A91CA9" w:rsidRPr="00C159CB" w:rsidDel="00E11330">
              <w:rPr>
                <w:rFonts w:eastAsia="MS Mincho"/>
                <w:highlight w:val="yellow"/>
                <w:lang w:eastAsia="ja-JP"/>
              </w:rPr>
              <w:t xml:space="preserve"> is the number of Rx chains</w:t>
            </w:r>
            <w:r w:rsidR="00A91CA9" w:rsidRPr="00CF1E0C" w:rsidDel="00E11330">
              <w:rPr>
                <w:rFonts w:eastAsia="MS Mincho"/>
                <w:iCs/>
                <w:lang w:eastAsia="ja-JP"/>
              </w:rPr>
              <w:t xml:space="preserve">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A91CA9" w:rsidRPr="00CF1E0C" w:rsidDel="00E11330">
              <w:rPr>
                <w:rFonts w:eastAsia="MS Mincho" w:hint="eastAsia"/>
                <w:iCs/>
                <w:lang w:eastAsia="ja-JP"/>
              </w:rPr>
              <w:t xml:space="preserve"> </w:t>
            </w:r>
            <w:r w:rsidR="00A91CA9" w:rsidRPr="00CF1E0C" w:rsidDel="00E11330">
              <w:rPr>
                <w:rFonts w:eastAsia="MS Mincho"/>
                <w:iCs/>
                <w:lang w:eastAsia="ja-JP"/>
              </w:rPr>
              <w:t>is the number of Tx chains</w:t>
            </w:r>
          </w:p>
          <w:p w14:paraId="367F446F" w14:textId="77777777" w:rsidR="00A91CA9" w:rsidRPr="00CF1E0C" w:rsidDel="00E11330" w:rsidRDefault="00A91CA9" w:rsidP="00A91CA9">
            <w:pPr>
              <w:pStyle w:val="ListParagraph"/>
              <w:numPr>
                <w:ilvl w:val="1"/>
                <w:numId w:val="31"/>
              </w:numPr>
              <w:overflowPunct w:val="0"/>
              <w:autoSpaceDE w:val="0"/>
              <w:autoSpaceDN w:val="0"/>
              <w:adjustRightInd w:val="0"/>
              <w:spacing w:after="160" w:line="256" w:lineRule="auto"/>
              <w:textAlignment w:val="baseline"/>
              <w:rPr>
                <w:szCs w:val="20"/>
              </w:rPr>
            </w:pPr>
            <m:oMath>
              <m:r>
                <m:rPr>
                  <m:sty m:val="b"/>
                </m:rPr>
                <w:rPr>
                  <w:rFonts w:ascii="Cambria Math" w:hAnsi="Cambria Math"/>
                  <w:szCs w:val="20"/>
                </w:rPr>
                <m:t>W</m:t>
              </m:r>
            </m:oMath>
            <w:r w:rsidRPr="00CF1E0C" w:rsidDel="00E11330">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sidDel="00E11330">
              <w:rPr>
                <w:rFonts w:hint="eastAsia"/>
                <w:bCs/>
                <w:iCs/>
              </w:rPr>
              <w:t xml:space="preserve"> </w:t>
            </w:r>
            <w:r w:rsidRPr="00CF1E0C" w:rsidDel="00E11330">
              <w:rPr>
                <w:bCs/>
                <w:iCs/>
              </w:rPr>
              <w:t xml:space="preserve">normalized </w:t>
            </w:r>
            <w:r w:rsidRPr="00CF1E0C" w:rsidDel="00E11330">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CF1E0C" w:rsidDel="00E11330">
              <w:rPr>
                <w:rFonts w:hint="eastAsia"/>
              </w:rPr>
              <w:t>.</w:t>
            </w:r>
          </w:p>
          <w:p w14:paraId="4B713495" w14:textId="77777777"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A91CA9" w:rsidRPr="00CF1E0C" w:rsidDel="00E11330">
              <w:rPr>
                <w:rFonts w:hint="eastAsia"/>
                <w:bCs/>
                <w:iCs/>
              </w:rPr>
              <w:t>,</w:t>
            </w:r>
          </w:p>
          <w:p w14:paraId="50FB254C" w14:textId="77777777" w:rsidR="00A91CA9" w:rsidRPr="00CF1E0C" w:rsidDel="00E11330" w:rsidRDefault="00A91CA9" w:rsidP="00A91CA9">
            <w:pPr>
              <w:pStyle w:val="ListParagraph"/>
              <w:numPr>
                <w:ilvl w:val="2"/>
                <w:numId w:val="31"/>
              </w:numPr>
              <w:overflowPunct w:val="0"/>
              <w:autoSpaceDE w:val="0"/>
              <w:autoSpaceDN w:val="0"/>
              <w:adjustRightInd w:val="0"/>
              <w:spacing w:after="160" w:line="256" w:lineRule="auto"/>
              <w:textAlignment w:val="baseline"/>
              <w:rPr>
                <w:bCs/>
              </w:rPr>
            </w:pPr>
            <w:r w:rsidRPr="00CF1E0C" w:rsidDel="00E11330">
              <w:rPr>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CF1E0C" w:rsidDel="00E11330">
              <w:rPr>
                <w:bCs/>
              </w:rPr>
              <w:t xml:space="preserve">, </w:t>
            </w:r>
            <m:oMath>
              <m:r>
                <m:rPr>
                  <m:sty m:val="p"/>
                </m:rPr>
                <w:rPr>
                  <w:rFonts w:ascii="Cambria Math" w:hAnsi="Cambria Math"/>
                </w:rPr>
                <m:t>k=0,1,…,</m:t>
              </m:r>
              <m:r>
                <w:rPr>
                  <w:rFonts w:ascii="Cambria Math" w:hAnsi="Cambria Math"/>
                  <w:highlight w:val="yellow"/>
                </w:rPr>
                <m:t>R</m:t>
              </m:r>
              <m:r>
                <m:rPr>
                  <m:sty m:val="p"/>
                </m:rPr>
                <w:rPr>
                  <w:rFonts w:ascii="Cambria Math" w:hAnsi="Cambria Math"/>
                </w:rPr>
                <m:t>-1</m:t>
              </m:r>
            </m:oMath>
            <w:r w:rsidRPr="00CF1E0C" w:rsidDel="00E11330">
              <w:rPr>
                <w:bCs/>
              </w:rPr>
              <w:t>, is modelled as white Gaussian noise</w:t>
            </w:r>
          </w:p>
          <w:p w14:paraId="4DD2C766" w14:textId="77777777" w:rsidR="00A91CA9" w:rsidRPr="00CF1E0C" w:rsidDel="00E11330" w:rsidRDefault="00000000" w:rsidP="00A91CA9">
            <w:pPr>
              <w:pStyle w:val="ListParagraph"/>
              <w:numPr>
                <w:ilvl w:val="2"/>
                <w:numId w:val="31"/>
              </w:numPr>
              <w:overflowPunct w:val="0"/>
              <w:autoSpaceDE w:val="0"/>
              <w:autoSpaceDN w:val="0"/>
              <w:adjustRightInd w:val="0"/>
              <w:spacing w:after="160" w:line="256" w:lineRule="auto"/>
              <w:textAlignment w:val="baseline"/>
              <w:rPr>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A91CA9" w:rsidRPr="00CF1E0C" w:rsidDel="00E11330">
              <w:rPr>
                <w:rFonts w:hint="eastAsia"/>
              </w:rPr>
              <w:t xml:space="preserve"> </w:t>
            </w:r>
            <w:r w:rsidR="00A91CA9" w:rsidRPr="00CF1E0C" w:rsidDel="00E11330">
              <w:t>has the same meaning as in the agreement for the case only large-scale fading is modelled</w:t>
            </w:r>
          </w:p>
          <w:p w14:paraId="2A387863" w14:textId="77777777" w:rsidR="00A91CA9" w:rsidRPr="00CF1E0C" w:rsidDel="00E11330" w:rsidRDefault="00000000" w:rsidP="00A91CA9">
            <w:pPr>
              <w:pStyle w:val="ListParagraph"/>
              <w:numPr>
                <w:ilvl w:val="0"/>
                <w:numId w:val="31"/>
              </w:numPr>
              <w:overflowPunct w:val="0"/>
              <w:autoSpaceDE w:val="0"/>
              <w:autoSpaceDN w:val="0"/>
              <w:adjustRightInd w:val="0"/>
              <w:spacing w:after="160" w:line="256" w:lineRule="auto"/>
              <w:textAlignment w:val="baseline"/>
              <w:rPr>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A91CA9" w:rsidRPr="00CF1E0C" w:rsidDel="00E11330">
              <w:rPr>
                <w:iCs/>
              </w:rPr>
              <w:t xml:space="preserve"> </w:t>
            </w:r>
            <w:r w:rsidR="00A91CA9" w:rsidRPr="00CF1E0C" w:rsidDel="00E11330">
              <w:rPr>
                <w:rFonts w:eastAsia="SimSun"/>
                <w:szCs w:val="20"/>
              </w:rPr>
              <w:t>is modelled as frequency flat</w:t>
            </w:r>
          </w:p>
          <w:p w14:paraId="536F29C2" w14:textId="77777777" w:rsidR="00A91CA9" w:rsidRPr="0043503B" w:rsidDel="00E11330" w:rsidRDefault="00000000" w:rsidP="00A91CA9">
            <w:pPr>
              <w:pStyle w:val="ListParagraph"/>
              <w:overflowPunct w:val="0"/>
              <w:autoSpaceDE w:val="0"/>
              <w:autoSpaceDN w:val="0"/>
              <w:adjustRightInd w:val="0"/>
              <w:spacing w:line="256" w:lineRule="auto"/>
              <w:ind w:left="800" w:firstLine="440"/>
              <w:textAlignment w:val="baseline"/>
              <w:rPr>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AA1CF5D" w14:textId="77777777" w:rsidR="00A91CA9" w:rsidRPr="00CF1E0C" w:rsidDel="00E11330" w:rsidRDefault="00A91CA9" w:rsidP="00A91CA9">
            <w:pPr>
              <w:pStyle w:val="ListParagraph"/>
              <w:overflowPunct w:val="0"/>
              <w:autoSpaceDE w:val="0"/>
              <w:autoSpaceDN w:val="0"/>
              <w:adjustRightInd w:val="0"/>
              <w:spacing w:line="256" w:lineRule="auto"/>
              <w:ind w:left="800" w:firstLine="400"/>
              <w:textAlignment w:val="baseline"/>
              <w:rPr>
                <w:szCs w:val="20"/>
              </w:rPr>
            </w:pPr>
          </w:p>
          <w:p w14:paraId="5C9D2575" w14:textId="77777777" w:rsidR="00A91CA9" w:rsidRPr="00043E49"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A91CA9" w:rsidRPr="00CF1E0C" w:rsidDel="00E11330">
              <w:rPr>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A91CA9" w:rsidRPr="00CF1E0C" w:rsidDel="00E11330">
              <w:rPr>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14:paraId="13B2F151" w14:textId="7BE62A79"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00A91CA9" w:rsidRPr="00CF1E0C" w:rsidDel="00E11330">
              <w:rPr>
                <w:szCs w:val="20"/>
              </w:rPr>
              <w:t xml:space="preserve"> </w:t>
            </w:r>
          </w:p>
          <w:p w14:paraId="52E074E9" w14:textId="77777777"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A91CA9" w:rsidRPr="00CF1E0C" w:rsidDel="00E11330">
              <w:rPr>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00A91CA9" w:rsidRPr="00CF1E0C" w:rsidDel="00E11330">
              <w:rPr>
                <w:szCs w:val="20"/>
              </w:rPr>
              <w:t xml:space="preserve"> channel matrix between aggressor UE and victim UE at UL RB </w:t>
            </w:r>
            <m:oMath>
              <m:r>
                <w:rPr>
                  <w:rFonts w:ascii="Cambria Math" w:hAnsi="Cambria Math"/>
                  <w:szCs w:val="20"/>
                </w:rPr>
                <m:t>m</m:t>
              </m:r>
            </m:oMath>
            <w:r w:rsidR="00A91CA9" w:rsidRPr="00CF1E0C" w:rsidDel="00E11330">
              <w:rPr>
                <w:szCs w:val="20"/>
              </w:rPr>
              <w:t xml:space="preserve">, the analog beams of the aggressor UE and </w:t>
            </w:r>
            <w:r w:rsidR="00A91CA9" w:rsidRPr="00C159CB" w:rsidDel="00E11330">
              <w:rPr>
                <w:szCs w:val="20"/>
                <w:highlight w:val="yellow"/>
              </w:rPr>
              <w:t xml:space="preserve">the victim gNB </w:t>
            </w:r>
            <w:r w:rsidR="00A91CA9" w:rsidRPr="00CF1E0C" w:rsidDel="00E11330">
              <w:rPr>
                <w:szCs w:val="20"/>
              </w:rPr>
              <w:t xml:space="preserve">can be </w:t>
            </w:r>
            <w:proofErr w:type="gramStart"/>
            <w:r w:rsidR="00A91CA9" w:rsidRPr="00CF1E0C" w:rsidDel="00E11330">
              <w:rPr>
                <w:szCs w:val="20"/>
              </w:rPr>
              <w:t>taken into account</w:t>
            </w:r>
            <w:proofErr w:type="gramEnd"/>
            <w:r w:rsidR="00A91CA9" w:rsidRPr="00CF1E0C" w:rsidDel="00E11330">
              <w:rPr>
                <w:szCs w:val="20"/>
              </w:rPr>
              <w:t xml:space="preserve">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A91CA9" w:rsidRPr="00CF1E0C" w:rsidDel="00E11330">
              <w:rPr>
                <w:szCs w:val="20"/>
              </w:rPr>
              <w:t>,</w:t>
            </w:r>
          </w:p>
          <w:p w14:paraId="07F1E93D" w14:textId="77777777" w:rsidR="00A91CA9" w:rsidRPr="00CF1E0C" w:rsidDel="00E11330" w:rsidRDefault="00A91CA9" w:rsidP="00A91CA9">
            <w:pPr>
              <w:pStyle w:val="ListParagraph"/>
              <w:numPr>
                <w:ilvl w:val="1"/>
                <w:numId w:val="31"/>
              </w:numPr>
              <w:overflowPunct w:val="0"/>
              <w:autoSpaceDE w:val="0"/>
              <w:autoSpaceDN w:val="0"/>
              <w:adjustRightInd w:val="0"/>
              <w:spacing w:after="160" w:line="256" w:lineRule="auto"/>
              <w:textAlignment w:val="baseline"/>
              <w:rPr>
                <w:szCs w:val="20"/>
              </w:rPr>
            </w:pPr>
            <m:oMath>
              <m:r>
                <m:rPr>
                  <m:sty m:val="b"/>
                </m:rPr>
                <w:rPr>
                  <w:rFonts w:ascii="Cambria Math" w:hAnsi="Cambria Math"/>
                  <w:szCs w:val="20"/>
                </w:rPr>
                <m:t>W</m:t>
              </m:r>
            </m:oMath>
            <w:r w:rsidRPr="00CF1E0C" w:rsidDel="00E11330">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sidDel="00E11330">
              <w:rPr>
                <w:rFonts w:hint="eastAsia"/>
                <w:bCs/>
                <w:iCs/>
              </w:rPr>
              <w:t xml:space="preserve"> </w:t>
            </w:r>
            <w:r w:rsidRPr="00CF1E0C" w:rsidDel="00E11330">
              <w:rPr>
                <w:bCs/>
                <w:iCs/>
              </w:rPr>
              <w:t xml:space="preserve">normalized </w:t>
            </w:r>
            <w:r w:rsidRPr="00CF1E0C" w:rsidDel="00E11330">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668D6D6C" w14:textId="77777777"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00A91CA9" w:rsidRPr="00CF1E0C" w:rsidDel="00E11330">
              <w:rPr>
                <w:szCs w:val="20"/>
              </w:rPr>
              <w:t xml:space="preserve"> is the symbol transmitted at UL RB </w:t>
            </w:r>
            <m:oMath>
              <m:r>
                <w:rPr>
                  <w:rFonts w:ascii="Cambria Math" w:hAnsi="Cambria Math"/>
                  <w:szCs w:val="20"/>
                </w:rPr>
                <m:t>m</m:t>
              </m:r>
            </m:oMath>
            <w:r w:rsidR="00A91CA9" w:rsidRPr="00CF1E0C" w:rsidDel="00E11330">
              <w:rPr>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A91CA9" w:rsidRPr="00CF1E0C" w:rsidDel="00E11330">
              <w:rPr>
                <w:szCs w:val="20"/>
              </w:rPr>
              <w:t>.</w:t>
            </w:r>
          </w:p>
          <w:p w14:paraId="5AABC523" w14:textId="77777777" w:rsidR="00A91CA9" w:rsidRPr="00CF1E0C" w:rsidDel="00E11330" w:rsidRDefault="00000000" w:rsidP="00A91CA9">
            <w:pPr>
              <w:pStyle w:val="ListParagraph"/>
              <w:numPr>
                <w:ilvl w:val="2"/>
                <w:numId w:val="31"/>
              </w:numPr>
              <w:tabs>
                <w:tab w:val="left" w:pos="2160"/>
              </w:tabs>
              <w:overflowPunct w:val="0"/>
              <w:autoSpaceDE w:val="0"/>
              <w:autoSpaceDN w:val="0"/>
              <w:adjustRightInd w:val="0"/>
              <w:spacing w:after="160" w:line="256" w:lineRule="auto"/>
              <w:textAlignment w:val="baseline"/>
              <w:rPr>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A91CA9" w:rsidRPr="00CF1E0C" w:rsidDel="00E11330">
              <w:t xml:space="preserve"> has the same meaning as in the agreement for the case only large-scale fading is modelled</w:t>
            </w:r>
          </w:p>
          <w:p w14:paraId="0AB6C80E" w14:textId="77777777"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00A91CA9" w:rsidRPr="00CF1E0C" w:rsidDel="00E11330">
              <w:rPr>
                <w:szCs w:val="20"/>
              </w:rPr>
              <w:t xml:space="preserve"> is the total number of UL RBs in the UL subbands,</w:t>
            </w:r>
          </w:p>
          <w:p w14:paraId="212569A0" w14:textId="77777777" w:rsidR="00A91CA9" w:rsidRPr="00CF1E0C" w:rsidDel="00E11330" w:rsidRDefault="00000000" w:rsidP="00A91CA9">
            <w:pPr>
              <w:pStyle w:val="ListParagraph"/>
              <w:numPr>
                <w:ilvl w:val="1"/>
                <w:numId w:val="31"/>
              </w:numPr>
              <w:overflowPunct w:val="0"/>
              <w:autoSpaceDE w:val="0"/>
              <w:autoSpaceDN w:val="0"/>
              <w:adjustRightInd w:val="0"/>
              <w:spacing w:after="160" w:line="256" w:lineRule="auto"/>
              <w:textAlignment w:val="baseline"/>
              <w:rPr>
                <w:szCs w:val="20"/>
              </w:rPr>
            </w:pP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A91CA9" w:rsidRPr="00CF1E0C" w:rsidDel="00E11330">
              <w:rPr>
                <w:rFonts w:hint="eastAsia"/>
                <w:szCs w:val="20"/>
              </w:rPr>
              <w:t xml:space="preserve"> </w:t>
            </w:r>
            <w:r w:rsidR="00A91CA9" w:rsidRPr="00CF1E0C" w:rsidDel="00E11330">
              <w:rPr>
                <w:szCs w:val="20"/>
              </w:rPr>
              <w:t xml:space="preserve">is in linear scale. For the value of </w:t>
            </w: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A91CA9" w:rsidRPr="00CF1E0C" w:rsidDel="00E11330">
              <w:rPr>
                <w:szCs w:val="20"/>
              </w:rPr>
              <w:t>, it is up to RAN4. Companies can report the value used in their simulation before receiving RAN4’s further input.</w:t>
            </w:r>
          </w:p>
          <w:p w14:paraId="3351DCDE" w14:textId="77777777" w:rsidR="00A91CA9" w:rsidRPr="0043503B" w:rsidDel="00E11330" w:rsidRDefault="00A91CA9" w:rsidP="00A91CA9">
            <w:pPr>
              <w:rPr>
                <w:color w:val="FF0000"/>
              </w:rPr>
            </w:pPr>
            <w:r w:rsidRPr="0043503B" w:rsidDel="00E11330">
              <w:rPr>
                <w:color w:val="FF0000"/>
              </w:rPr>
              <w:t xml:space="preserve">Send an LS to RAN4 to inform them of the above agreement and to check if the RAN1 agreement is </w:t>
            </w:r>
            <w:proofErr w:type="spellStart"/>
            <w:r w:rsidRPr="0043503B" w:rsidDel="00E11330">
              <w:rPr>
                <w:color w:val="FF0000"/>
              </w:rPr>
              <w:t>inline</w:t>
            </w:r>
            <w:proofErr w:type="spellEnd"/>
            <w:r w:rsidRPr="0043503B" w:rsidDel="00E11330">
              <w:rPr>
                <w:color w:val="FF0000"/>
              </w:rPr>
              <w:t xml:space="preserve"> with RAN4’s understanding.</w:t>
            </w:r>
          </w:p>
          <w:p w14:paraId="08154287" w14:textId="77777777" w:rsidR="00A91CA9" w:rsidDel="00E11330" w:rsidRDefault="00A91CA9" w:rsidP="00A91CA9"/>
        </w:tc>
      </w:tr>
    </w:tbl>
    <w:p w14:paraId="63209312" w14:textId="77777777" w:rsidR="00C159CB" w:rsidRDefault="00C159CB" w:rsidP="00A91CA9"/>
    <w:p w14:paraId="5A2AB0EB" w14:textId="77777777" w:rsidR="00DD2154" w:rsidRDefault="00AC07DB" w:rsidP="00A91CA9">
      <w:r>
        <w:t xml:space="preserve"> Finally, the RAN1 LS also contained a</w:t>
      </w:r>
      <w:r w:rsidR="00114F38">
        <w:t xml:space="preserve"> working assumption </w:t>
      </w:r>
      <w:r w:rsidR="00D67B3B">
        <w:t xml:space="preserve">about the UE-UE co-channel model </w:t>
      </w:r>
      <w:r w:rsidR="0002137F">
        <w:t>when both large-scale and small-scale fading is considered</w:t>
      </w:r>
      <w:r w:rsidR="0037465F">
        <w:t xml:space="preserve">. </w:t>
      </w:r>
      <w:r w:rsidR="000E441A">
        <w:t xml:space="preserve">In </w:t>
      </w:r>
      <w:r w:rsidR="0037465F">
        <w:t>general</w:t>
      </w:r>
      <w:r w:rsidR="000E441A">
        <w:t xml:space="preserve">, this working assumption </w:t>
      </w:r>
      <w:r w:rsidR="0037465F">
        <w:t>can be confirmed. However,</w:t>
      </w:r>
      <w:r w:rsidR="00A21D8C">
        <w:t xml:space="preserve"> we believe that there are some</w:t>
      </w:r>
      <w:r w:rsidR="00312F7D">
        <w:t xml:space="preserve"> aspects to be c</w:t>
      </w:r>
      <w:r w:rsidR="00EA475F">
        <w:t xml:space="preserve">larified. </w:t>
      </w:r>
    </w:p>
    <w:p w14:paraId="05F935C8" w14:textId="09637FDA" w:rsidR="00501925" w:rsidRDefault="00EA475F" w:rsidP="00A91CA9">
      <w:r>
        <w:t>First, it seems that there is a typ</w:t>
      </w:r>
      <w:r w:rsidR="006C7AF6">
        <w:t xml:space="preserve">o in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002D710D" w:rsidRPr="00CF1E0C">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002D710D">
        <w:t>. We believe that R should be replaced by N</w:t>
      </w:r>
      <w:r w:rsidR="002D710D" w:rsidRPr="00C159CB">
        <w:rPr>
          <w:vertAlign w:val="subscript"/>
        </w:rPr>
        <w:t>R</w:t>
      </w:r>
      <w:r w:rsidR="002D710D">
        <w:t xml:space="preserve"> which is defined as</w:t>
      </w:r>
      <w:r w:rsidR="0037465F">
        <w:t xml:space="preserve"> </w:t>
      </w:r>
      <w:r w:rsidR="00EC6A22">
        <w:t xml:space="preserve">the number of </w:t>
      </w:r>
      <w:r w:rsidR="00A716B7">
        <w:t xml:space="preserve">Rx chains. </w:t>
      </w:r>
    </w:p>
    <w:p w14:paraId="55992A55" w14:textId="51D8D1E6" w:rsidR="00A716B7" w:rsidRDefault="00501925" w:rsidP="00A91CA9">
      <w:pPr>
        <w:rPr>
          <w:rFonts w:eastAsiaTheme="minorEastAsia"/>
        </w:rPr>
      </w:pPr>
      <w:r>
        <w:t>Secondly</w:t>
      </w:r>
      <w:r w:rsidR="00365844">
        <w:t xml:space="preserve">, </w:t>
      </w:r>
      <w:r w:rsidR="00572D78">
        <w:t xml:space="preserve">when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2C46DD">
        <w:rPr>
          <w:rFonts w:eastAsiaTheme="minorEastAsia"/>
          <w:szCs w:val="20"/>
        </w:rPr>
        <w:t xml:space="preserve"> is defined in </w:t>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B731A1">
        <w:rPr>
          <w:rFonts w:eastAsiaTheme="minorEastAsia"/>
          <w:iCs/>
        </w:rPr>
        <w:t>, the LS states that “… the analog beams of the aggressor UE and the victim gNB”, we believe that this should be “victim UE”.</w:t>
      </w:r>
      <w:r>
        <w:rPr>
          <w:rFonts w:eastAsiaTheme="minorEastAsia"/>
          <w:iCs/>
        </w:rPr>
        <w:t xml:space="preserve"> </w:t>
      </w:r>
    </w:p>
    <w:p w14:paraId="60DCF386" w14:textId="4C59C834" w:rsidR="003F7A02" w:rsidRDefault="005101F3" w:rsidP="00402C0A">
      <w:pPr>
        <w:pStyle w:val="RAN4proposal"/>
      </w:pPr>
      <w:bookmarkStart w:id="14" w:name="_Toc132009201"/>
      <w:r>
        <w:t>Reply to RAN1 that</w:t>
      </w:r>
      <w:r w:rsidR="00892644" w:rsidRPr="00892644">
        <w:rPr>
          <w:bCs/>
        </w:rPr>
        <w:t xml:space="preserve"> </w:t>
      </w:r>
      <w:r w:rsidR="00892644" w:rsidRPr="005474AE">
        <w:rPr>
          <w:bCs/>
        </w:rPr>
        <w:t xml:space="preserve">if both large-scale and small-scale fading are modelled for </w:t>
      </w:r>
      <w:r w:rsidR="00892644" w:rsidRPr="005474AE">
        <w:rPr>
          <w:bCs/>
          <w:lang w:val="it-IT"/>
        </w:rPr>
        <w:t>UE-UE co-</w:t>
      </w:r>
      <w:proofErr w:type="spellStart"/>
      <w:r w:rsidR="00892644" w:rsidRPr="005474AE">
        <w:rPr>
          <w:bCs/>
          <w:lang w:val="it-IT"/>
        </w:rPr>
        <w:t>channel</w:t>
      </w:r>
      <w:proofErr w:type="spellEnd"/>
      <w:r w:rsidR="00892644" w:rsidRPr="005474AE">
        <w:rPr>
          <w:bCs/>
          <w:lang w:val="it-IT"/>
        </w:rPr>
        <w:t xml:space="preserve"> </w:t>
      </w:r>
      <w:proofErr w:type="spellStart"/>
      <w:r w:rsidR="00892644" w:rsidRPr="005474AE">
        <w:rPr>
          <w:bCs/>
          <w:lang w:val="it-IT"/>
        </w:rPr>
        <w:t>channel</w:t>
      </w:r>
      <w:proofErr w:type="spellEnd"/>
      <w:r w:rsidR="00892644" w:rsidRPr="005474AE">
        <w:rPr>
          <w:bCs/>
          <w:lang w:val="it-IT"/>
        </w:rPr>
        <w:t xml:space="preserve"> model, the </w:t>
      </w:r>
      <w:proofErr w:type="spellStart"/>
      <w:r w:rsidR="00ED52CF">
        <w:rPr>
          <w:bCs/>
          <w:lang w:val="it-IT"/>
        </w:rPr>
        <w:t>working</w:t>
      </w:r>
      <w:proofErr w:type="spellEnd"/>
      <w:r w:rsidR="00ED52CF">
        <w:rPr>
          <w:bCs/>
          <w:lang w:val="it-IT"/>
        </w:rPr>
        <w:t xml:space="preserve"> </w:t>
      </w:r>
      <w:proofErr w:type="spellStart"/>
      <w:r w:rsidR="00ED52CF">
        <w:rPr>
          <w:bCs/>
          <w:lang w:val="it-IT"/>
        </w:rPr>
        <w:t>assumption</w:t>
      </w:r>
      <w:proofErr w:type="spellEnd"/>
      <w:r w:rsidR="00ED52CF">
        <w:rPr>
          <w:bCs/>
          <w:lang w:val="it-IT"/>
        </w:rPr>
        <w:t xml:space="preserve"> on the model on </w:t>
      </w:r>
      <w:r w:rsidR="00892644" w:rsidRPr="005474AE">
        <w:rPr>
          <w:bCs/>
          <w:lang w:val="it-IT"/>
        </w:rPr>
        <w:t xml:space="preserve">UE-UE </w:t>
      </w:r>
      <w:r w:rsidR="00892644">
        <w:rPr>
          <w:rFonts w:hint="eastAsia"/>
        </w:rPr>
        <w:t>co-channel inter-</w:t>
      </w:r>
      <w:proofErr w:type="spellStart"/>
      <w:r w:rsidR="00892644">
        <w:rPr>
          <w:rFonts w:hint="eastAsia"/>
        </w:rPr>
        <w:t>subband</w:t>
      </w:r>
      <w:proofErr w:type="spellEnd"/>
      <w:r w:rsidR="00892644">
        <w:rPr>
          <w:rFonts w:hint="eastAsia"/>
        </w:rPr>
        <w:t xml:space="preserve"> CLI</w:t>
      </w:r>
      <w:r w:rsidR="009B2263">
        <w:t xml:space="preserve"> is </w:t>
      </w:r>
      <w:proofErr w:type="spellStart"/>
      <w:r w:rsidR="009B2263">
        <w:t>inline</w:t>
      </w:r>
      <w:proofErr w:type="spellEnd"/>
      <w:r w:rsidR="009B2263">
        <w:t xml:space="preserve"> with RAN4’s understanding.</w:t>
      </w:r>
      <w:bookmarkEnd w:id="14"/>
      <w:r w:rsidR="009B2263">
        <w:t xml:space="preserve"> </w:t>
      </w:r>
    </w:p>
    <w:p w14:paraId="6AE4F173" w14:textId="0D20EAC2" w:rsidR="00AB422C" w:rsidRPr="00AB422C" w:rsidRDefault="00AB422C" w:rsidP="00C159CB">
      <w:r w:rsidRPr="00C159CB">
        <w:t xml:space="preserve">Finally, in the same way a NF model was defined to account for the non-linearities at the gNB receiver, </w:t>
      </w:r>
      <w:r>
        <w:t xml:space="preserve">as pointed out in our companion contribution </w:t>
      </w:r>
      <w:r w:rsidR="008C0DEB">
        <w:t>[3]</w:t>
      </w:r>
      <w:r>
        <w:t xml:space="preserve">, we believe that the noise figure model should be considered at the UE side.   </w:t>
      </w:r>
    </w:p>
    <w:p w14:paraId="5A072231" w14:textId="42DAD6DD" w:rsidR="005367CF" w:rsidRPr="005367CF" w:rsidRDefault="005367CF" w:rsidP="00C159CB">
      <w:pPr>
        <w:pStyle w:val="RAN4proposal"/>
      </w:pPr>
      <w:bookmarkStart w:id="15" w:name="_Toc132009202"/>
      <w:r>
        <w:t xml:space="preserve">Reply to RAN1 that </w:t>
      </w:r>
      <w:r w:rsidR="009E723E">
        <w:t xml:space="preserve">the UE </w:t>
      </w:r>
      <w:r w:rsidR="009E723E" w:rsidRPr="006312DF">
        <w:t xml:space="preserve">NF </w:t>
      </w:r>
      <w:r w:rsidR="00017FB4" w:rsidRPr="006312DF">
        <w:t xml:space="preserve">proposed </w:t>
      </w:r>
      <w:r w:rsidR="009E723E" w:rsidRPr="006312DF">
        <w:t xml:space="preserve">in </w:t>
      </w:r>
      <w:r w:rsidR="00A24901" w:rsidRPr="006312DF">
        <w:t>[3]</w:t>
      </w:r>
      <w:r w:rsidR="009E723E" w:rsidRPr="006312DF">
        <w:t xml:space="preserve"> model</w:t>
      </w:r>
      <w:r w:rsidR="009E723E">
        <w:t xml:space="preserve"> should be considered</w:t>
      </w:r>
      <w:bookmarkEnd w:id="15"/>
      <w:r w:rsidR="009E723E">
        <w:t xml:space="preserve"> </w:t>
      </w:r>
    </w:p>
    <w:p w14:paraId="773079EF" w14:textId="77777777" w:rsidR="004244EE" w:rsidDel="00E11330" w:rsidRDefault="004244EE" w:rsidP="00A91CA9"/>
    <w:p w14:paraId="0F385E30" w14:textId="77777777" w:rsidR="0060543D" w:rsidRPr="0060543D" w:rsidRDefault="0060543D" w:rsidP="0060543D"/>
    <w:p w14:paraId="00821AE1" w14:textId="77777777" w:rsidR="00CD7492" w:rsidRPr="00EF698B" w:rsidRDefault="00CD7492" w:rsidP="00A37002">
      <w:pPr>
        <w:pStyle w:val="RAN4H1"/>
        <w:rPr>
          <w:lang w:val="en-US"/>
        </w:rPr>
      </w:pPr>
      <w:bookmarkStart w:id="16" w:name="_Toc116995848"/>
      <w:r w:rsidRPr="00EF698B">
        <w:rPr>
          <w:lang w:val="en-US"/>
        </w:rPr>
        <w:t>Conclusion</w:t>
      </w:r>
      <w:bookmarkEnd w:id="16"/>
    </w:p>
    <w:p w14:paraId="6F9D9193" w14:textId="77777777" w:rsidR="00797B07" w:rsidRDefault="00797B07" w:rsidP="005C23A4">
      <w:r>
        <w:t xml:space="preserve">In this paper, we discussed the LS Reply to RAN1. The following observations and proposals were discussed: </w:t>
      </w:r>
    </w:p>
    <w:p w14:paraId="74DF5415" w14:textId="20AC4CF5" w:rsidR="00887231" w:rsidRDefault="006312DF">
      <w:pPr>
        <w:pStyle w:val="TOC5"/>
        <w:tabs>
          <w:tab w:val="right" w:leader="dot" w:pos="9617"/>
        </w:tabs>
        <w:rPr>
          <w:rFonts w:asciiTheme="minorHAnsi" w:eastAsiaTheme="minorEastAsia" w:hAnsiTheme="minorHAnsi"/>
          <w:b w:val="0"/>
          <w:noProof/>
          <w:sz w:val="22"/>
          <w:lang/>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09192" w:history="1">
        <w:r w:rsidR="00887231" w:rsidRPr="00082362">
          <w:rPr>
            <w:rStyle w:val="Hyperlink"/>
            <w:noProof/>
          </w:rPr>
          <w:t>Proposal 1: Reply to RAN1 that in addition to the model proposed for the co-site inter-sector gNB-gNB adjacent-channel CLI modeling proposed in R1-2302087, the noise figure model proposed by RAN4 in R4-2302885, should also be considered.</w:t>
        </w:r>
      </w:hyperlink>
    </w:p>
    <w:p w14:paraId="36A99561" w14:textId="63F8856A" w:rsidR="00887231" w:rsidRDefault="00000000">
      <w:pPr>
        <w:pStyle w:val="TOC5"/>
        <w:tabs>
          <w:tab w:val="right" w:leader="dot" w:pos="9617"/>
        </w:tabs>
        <w:rPr>
          <w:rFonts w:asciiTheme="minorHAnsi" w:eastAsiaTheme="minorEastAsia" w:hAnsiTheme="minorHAnsi"/>
          <w:b w:val="0"/>
          <w:noProof/>
          <w:sz w:val="22"/>
          <w:lang/>
        </w:rPr>
      </w:pPr>
      <w:hyperlink w:anchor="_Toc132009193" w:history="1">
        <w:r w:rsidR="00887231" w:rsidRPr="00082362">
          <w:rPr>
            <w:rStyle w:val="Hyperlink"/>
            <w:noProof/>
          </w:rPr>
          <w:t>Proposal 2: Reply to RAN1 that ACLR and ACS values agreed for the co-site inter-sector co-channel inter-subband CLI can be reused for the co-site gNB-gNB adjacent channel case.</w:t>
        </w:r>
      </w:hyperlink>
    </w:p>
    <w:p w14:paraId="22D470E6" w14:textId="6D05D284" w:rsidR="00887231" w:rsidRDefault="00000000">
      <w:pPr>
        <w:pStyle w:val="TOC4"/>
        <w:rPr>
          <w:rFonts w:asciiTheme="minorHAnsi" w:eastAsiaTheme="minorEastAsia" w:hAnsiTheme="minorHAnsi"/>
          <w:noProof/>
          <w:sz w:val="22"/>
          <w:lang/>
        </w:rPr>
      </w:pPr>
      <w:hyperlink w:anchor="_Toc132009194" w:history="1">
        <w:r w:rsidR="00887231" w:rsidRPr="00082362">
          <w:rPr>
            <w:rStyle w:val="Hyperlink"/>
            <w:b/>
            <w:noProof/>
          </w:rPr>
          <w:t>Observation 1:</w:t>
        </w:r>
        <w:r w:rsidR="00887231" w:rsidRPr="00082362">
          <w:rPr>
            <w:rStyle w:val="Hyperlink"/>
            <w:noProof/>
          </w:rPr>
          <w:t xml:space="preserve"> Assumptions made for SBFD co-site inter-sector co-channel inter-subband are much higher than assumption used on current co-location BS isolation assumption of 30 dB.</w:t>
        </w:r>
      </w:hyperlink>
    </w:p>
    <w:p w14:paraId="4AFBE60B" w14:textId="67081D1F" w:rsidR="00887231" w:rsidRDefault="00000000">
      <w:pPr>
        <w:pStyle w:val="TOC5"/>
        <w:tabs>
          <w:tab w:val="right" w:leader="dot" w:pos="9617"/>
        </w:tabs>
        <w:rPr>
          <w:rFonts w:asciiTheme="minorHAnsi" w:eastAsiaTheme="minorEastAsia" w:hAnsiTheme="minorHAnsi"/>
          <w:b w:val="0"/>
          <w:noProof/>
          <w:sz w:val="22"/>
          <w:lang/>
        </w:rPr>
      </w:pPr>
      <w:hyperlink w:anchor="_Toc132009195" w:history="1">
        <w:r w:rsidR="00887231" w:rsidRPr="00082362">
          <w:rPr>
            <w:rStyle w:val="Hyperlink"/>
            <w:noProof/>
          </w:rPr>
          <w:t>Proposal 3: RAN4 to discuss the range and typical values of co-site (zero grid shift) spatial isolation in light of the assumptions of the current requirements of 30 dB in FR1 and 50 dB for FR2 for co-site gNB-gNB adjacent channel.</w:t>
        </w:r>
      </w:hyperlink>
    </w:p>
    <w:p w14:paraId="3CB52091" w14:textId="121E5BD0" w:rsidR="00887231" w:rsidRDefault="00000000">
      <w:pPr>
        <w:pStyle w:val="TOC5"/>
        <w:tabs>
          <w:tab w:val="right" w:leader="dot" w:pos="9617"/>
        </w:tabs>
        <w:rPr>
          <w:rFonts w:asciiTheme="minorHAnsi" w:eastAsiaTheme="minorEastAsia" w:hAnsiTheme="minorHAnsi"/>
          <w:b w:val="0"/>
          <w:noProof/>
          <w:sz w:val="22"/>
          <w:lang/>
        </w:rPr>
      </w:pPr>
      <w:hyperlink w:anchor="_Toc132009196" w:history="1">
        <w:r w:rsidR="00887231" w:rsidRPr="00082362">
          <w:rPr>
            <w:rStyle w:val="Hyperlink"/>
            <w:noProof/>
          </w:rPr>
          <w:t>Proposal 4: Reply to RAN1 that the spatial isolation values agreed for co-site inter-sector gNB-gNB adjacent channel CLI, the following are proposed for  macro BS:</w:t>
        </w:r>
      </w:hyperlink>
    </w:p>
    <w:p w14:paraId="0BAF3C16" w14:textId="08EB3B78" w:rsidR="00887231" w:rsidRDefault="00000000">
      <w:pPr>
        <w:pStyle w:val="TOC5"/>
        <w:tabs>
          <w:tab w:val="left" w:pos="400"/>
          <w:tab w:val="right" w:leader="dot" w:pos="9617"/>
        </w:tabs>
        <w:rPr>
          <w:rFonts w:asciiTheme="minorHAnsi" w:eastAsiaTheme="minorEastAsia" w:hAnsiTheme="minorHAnsi"/>
          <w:b w:val="0"/>
          <w:noProof/>
          <w:sz w:val="22"/>
          <w:lang/>
        </w:rPr>
      </w:pPr>
      <w:hyperlink w:anchor="_Toc132009197" w:history="1">
        <w:r w:rsidR="00887231" w:rsidRPr="00082362">
          <w:rPr>
            <w:rStyle w:val="Hyperlink"/>
            <w:rFonts w:ascii="Symbol" w:hAnsi="Symbol"/>
            <w:noProof/>
          </w:rPr>
          <w:t></w:t>
        </w:r>
        <w:r w:rsidR="00887231">
          <w:rPr>
            <w:rFonts w:asciiTheme="minorHAnsi" w:eastAsiaTheme="minorEastAsia" w:hAnsiTheme="minorHAnsi"/>
            <w:b w:val="0"/>
            <w:noProof/>
            <w:sz w:val="22"/>
            <w:lang/>
          </w:rPr>
          <w:tab/>
        </w:r>
        <w:r w:rsidR="00887231" w:rsidRPr="00082362">
          <w:rPr>
            <w:rStyle w:val="Hyperlink"/>
            <w:noProof/>
          </w:rPr>
          <w:t>FR1: 30 - 62 dB with TBD being typical values.</w:t>
        </w:r>
      </w:hyperlink>
    </w:p>
    <w:p w14:paraId="5CA0D090" w14:textId="30F9E689" w:rsidR="00887231" w:rsidRDefault="00000000">
      <w:pPr>
        <w:pStyle w:val="TOC5"/>
        <w:tabs>
          <w:tab w:val="left" w:pos="400"/>
          <w:tab w:val="right" w:leader="dot" w:pos="9617"/>
        </w:tabs>
        <w:rPr>
          <w:rFonts w:asciiTheme="minorHAnsi" w:eastAsiaTheme="minorEastAsia" w:hAnsiTheme="minorHAnsi"/>
          <w:b w:val="0"/>
          <w:noProof/>
          <w:sz w:val="22"/>
          <w:lang/>
        </w:rPr>
      </w:pPr>
      <w:hyperlink w:anchor="_Toc132009198" w:history="1">
        <w:r w:rsidR="00887231" w:rsidRPr="00082362">
          <w:rPr>
            <w:rStyle w:val="Hyperlink"/>
            <w:rFonts w:ascii="Symbol" w:hAnsi="Symbol"/>
            <w:noProof/>
          </w:rPr>
          <w:t></w:t>
        </w:r>
        <w:r w:rsidR="00887231">
          <w:rPr>
            <w:rFonts w:asciiTheme="minorHAnsi" w:eastAsiaTheme="minorEastAsia" w:hAnsiTheme="minorHAnsi"/>
            <w:b w:val="0"/>
            <w:noProof/>
            <w:sz w:val="22"/>
            <w:lang/>
          </w:rPr>
          <w:tab/>
        </w:r>
        <w:r w:rsidR="00887231" w:rsidRPr="00082362">
          <w:rPr>
            <w:rStyle w:val="Hyperlink"/>
            <w:noProof/>
          </w:rPr>
          <w:t>FR2: 50 - 75 dB-with TBD being typical values.</w:t>
        </w:r>
      </w:hyperlink>
    </w:p>
    <w:p w14:paraId="206E0379" w14:textId="74E2458B" w:rsidR="00887231" w:rsidRDefault="00000000">
      <w:pPr>
        <w:pStyle w:val="TOC5"/>
        <w:tabs>
          <w:tab w:val="right" w:leader="dot" w:pos="9617"/>
        </w:tabs>
        <w:rPr>
          <w:rFonts w:asciiTheme="minorHAnsi" w:eastAsiaTheme="minorEastAsia" w:hAnsiTheme="minorHAnsi"/>
          <w:b w:val="0"/>
          <w:noProof/>
          <w:sz w:val="22"/>
          <w:lang/>
        </w:rPr>
      </w:pPr>
      <w:hyperlink w:anchor="_Toc132009199" w:history="1">
        <w:r w:rsidR="00887231" w:rsidRPr="00082362">
          <w:rPr>
            <w:rStyle w:val="Hyperlink"/>
            <w:noProof/>
          </w:rPr>
          <w:t>Proposal 5: For the co-site gNB-gNB adjacent channel, no improvement over the spatial isolation due to isolating materials is considered.</w:t>
        </w:r>
      </w:hyperlink>
    </w:p>
    <w:p w14:paraId="378806A9" w14:textId="4801A71B" w:rsidR="00887231" w:rsidRDefault="00000000">
      <w:pPr>
        <w:pStyle w:val="TOC5"/>
        <w:tabs>
          <w:tab w:val="right" w:leader="dot" w:pos="9617"/>
        </w:tabs>
        <w:rPr>
          <w:rFonts w:asciiTheme="minorHAnsi" w:eastAsiaTheme="minorEastAsia" w:hAnsiTheme="minorHAnsi"/>
          <w:b w:val="0"/>
          <w:noProof/>
          <w:sz w:val="22"/>
          <w:lang/>
        </w:rPr>
      </w:pPr>
      <w:hyperlink w:anchor="_Toc132009200" w:history="1">
        <w:r w:rsidR="00887231" w:rsidRPr="00082362">
          <w:rPr>
            <w:rStyle w:val="Hyperlink"/>
            <w:noProof/>
          </w:rPr>
          <w:t>Proposal 6:</w:t>
        </w:r>
        <w:r w:rsidR="00887231" w:rsidRPr="00082362">
          <w:rPr>
            <w:rStyle w:val="Hyperlink"/>
            <w:bCs/>
            <w:noProof/>
          </w:rPr>
          <w:t xml:space="preserve"> RAN4 agrees with the RAN1’s model for the UE-UE co-channel inter-subband CLI when only large-scale fading is considered.</w:t>
        </w:r>
      </w:hyperlink>
    </w:p>
    <w:p w14:paraId="787442BB" w14:textId="4A5CFED1" w:rsidR="00887231" w:rsidRDefault="00000000">
      <w:pPr>
        <w:pStyle w:val="TOC5"/>
        <w:tabs>
          <w:tab w:val="right" w:leader="dot" w:pos="9617"/>
        </w:tabs>
        <w:rPr>
          <w:rFonts w:asciiTheme="minorHAnsi" w:eastAsiaTheme="minorEastAsia" w:hAnsiTheme="minorHAnsi"/>
          <w:b w:val="0"/>
          <w:noProof/>
          <w:sz w:val="22"/>
          <w:lang/>
        </w:rPr>
      </w:pPr>
      <w:hyperlink w:anchor="_Toc132009201" w:history="1">
        <w:r w:rsidR="00887231" w:rsidRPr="00082362">
          <w:rPr>
            <w:rStyle w:val="Hyperlink"/>
            <w:noProof/>
          </w:rPr>
          <w:t>Proposal 7: Reply to RAN1 that</w:t>
        </w:r>
        <w:r w:rsidR="00887231" w:rsidRPr="00082362">
          <w:rPr>
            <w:rStyle w:val="Hyperlink"/>
            <w:bCs/>
            <w:noProof/>
          </w:rPr>
          <w:t xml:space="preserve"> if both large-scale and small-scale fading are modelled for </w:t>
        </w:r>
        <w:r w:rsidR="00887231" w:rsidRPr="00082362">
          <w:rPr>
            <w:rStyle w:val="Hyperlink"/>
            <w:bCs/>
            <w:noProof/>
            <w:lang w:val="it-IT"/>
          </w:rPr>
          <w:t xml:space="preserve">UE-UE co-channel channel model, the working assumption on the model on UE-UE </w:t>
        </w:r>
        <w:r w:rsidR="00887231" w:rsidRPr="00082362">
          <w:rPr>
            <w:rStyle w:val="Hyperlink"/>
            <w:noProof/>
          </w:rPr>
          <w:t>co-channel inter-subband CLI is inline with RAN4’s understanding.</w:t>
        </w:r>
      </w:hyperlink>
    </w:p>
    <w:p w14:paraId="1F30E8C3" w14:textId="14CDF8A2" w:rsidR="00887231" w:rsidRDefault="00000000">
      <w:pPr>
        <w:pStyle w:val="TOC5"/>
        <w:tabs>
          <w:tab w:val="right" w:leader="dot" w:pos="9617"/>
        </w:tabs>
        <w:rPr>
          <w:rFonts w:asciiTheme="minorHAnsi" w:eastAsiaTheme="minorEastAsia" w:hAnsiTheme="minorHAnsi"/>
          <w:b w:val="0"/>
          <w:noProof/>
          <w:sz w:val="22"/>
          <w:lang/>
        </w:rPr>
      </w:pPr>
      <w:hyperlink w:anchor="_Toc132009202" w:history="1">
        <w:r w:rsidR="00887231" w:rsidRPr="00082362">
          <w:rPr>
            <w:rStyle w:val="Hyperlink"/>
            <w:noProof/>
          </w:rPr>
          <w:t>Proposal 8: Reply to RAN1 that the UE NF proposed in [3] model should be considered</w:t>
        </w:r>
      </w:hyperlink>
    </w:p>
    <w:p w14:paraId="64E93DA4" w14:textId="325E38D0" w:rsidR="00797B07" w:rsidRDefault="006312DF" w:rsidP="006312DF">
      <w:r>
        <w:rPr>
          <w:noProof/>
        </w:rPr>
        <w:fldChar w:fldCharType="end"/>
      </w:r>
    </w:p>
    <w:p w14:paraId="36BE988E" w14:textId="77777777" w:rsidR="006312DF" w:rsidRDefault="006312DF" w:rsidP="005C23A4"/>
    <w:p w14:paraId="37424326" w14:textId="02033377" w:rsidR="003B659E" w:rsidRPr="0060543D" w:rsidRDefault="003B659E" w:rsidP="0060543D">
      <w:pPr>
        <w:pStyle w:val="RAN4H1"/>
        <w:numPr>
          <w:ilvl w:val="0"/>
          <w:numId w:val="0"/>
        </w:numPr>
        <w:ind w:left="360" w:hanging="360"/>
      </w:pPr>
      <w:bookmarkStart w:id="17" w:name="_Toc116995849"/>
      <w:r w:rsidRPr="00EF698B">
        <w:t>References</w:t>
      </w:r>
      <w:bookmarkEnd w:id="17"/>
    </w:p>
    <w:p w14:paraId="5B45FB67" w14:textId="2336F3D5" w:rsidR="00213AD2" w:rsidRPr="00252424" w:rsidRDefault="00430FDF" w:rsidP="00CF5D13">
      <w:pPr>
        <w:pStyle w:val="ListParagraph"/>
        <w:numPr>
          <w:ilvl w:val="0"/>
          <w:numId w:val="21"/>
        </w:numPr>
      </w:pPr>
      <w:bookmarkStart w:id="18" w:name="_Ref131499622"/>
      <w:r w:rsidRPr="009B620F">
        <w:t>R1-2302087</w:t>
      </w:r>
      <w:r w:rsidR="00874D5B">
        <w:t xml:space="preserve">, </w:t>
      </w:r>
      <w:r w:rsidR="00252424" w:rsidRPr="009B620F">
        <w:t>LS on interference modelling for duplex evolution, RAN1 #112</w:t>
      </w:r>
      <w:bookmarkEnd w:id="18"/>
    </w:p>
    <w:p w14:paraId="096F75F5" w14:textId="77777777" w:rsidR="00C420DD" w:rsidRDefault="00C420DD" w:rsidP="00D66188">
      <w:pPr>
        <w:pStyle w:val="ListParagraph"/>
        <w:numPr>
          <w:ilvl w:val="0"/>
          <w:numId w:val="21"/>
        </w:numPr>
        <w:ind w:right="-22"/>
      </w:pPr>
      <w:bookmarkStart w:id="19" w:name="_Ref131499810"/>
      <w:r>
        <w:t>TR 38.828 - Cross Link Interference (CLI) handling and Remote Interference Management (RIM) for NR</w:t>
      </w:r>
      <w:bookmarkEnd w:id="19"/>
    </w:p>
    <w:p w14:paraId="393D5367" w14:textId="1EBC8547" w:rsidR="00874D5B" w:rsidRDefault="00874D5B" w:rsidP="00D66188">
      <w:pPr>
        <w:pStyle w:val="ListParagraph"/>
        <w:numPr>
          <w:ilvl w:val="0"/>
          <w:numId w:val="21"/>
        </w:numPr>
        <w:ind w:right="-22"/>
      </w:pPr>
      <w:r w:rsidRPr="00874D5B">
        <w:t>R4-2304538</w:t>
      </w:r>
      <w:r>
        <w:t xml:space="preserve">, </w:t>
      </w:r>
      <w:r w:rsidRPr="00874D5B">
        <w:t>Considerations on feasibility of UE aspects</w:t>
      </w:r>
      <w:r>
        <w:t xml:space="preserve">, </w:t>
      </w:r>
      <w:r w:rsidRPr="00874D5B">
        <w:t>Nokia, Nokia Shanghai Bell</w:t>
      </w:r>
    </w:p>
    <w:p w14:paraId="04CA54FF" w14:textId="0ABFC185" w:rsidR="000040DC" w:rsidRDefault="00C420DD" w:rsidP="000040DC">
      <w:pPr>
        <w:ind w:right="-22"/>
        <w:rPr>
          <w:highlight w:val="yellow"/>
        </w:rPr>
      </w:pPr>
      <w:r>
        <w:t xml:space="preserve"> </w:t>
      </w:r>
    </w:p>
    <w:p w14:paraId="612B62B9" w14:textId="77777777" w:rsidR="0060543D" w:rsidRDefault="0060543D" w:rsidP="000040DC">
      <w:pPr>
        <w:ind w:right="-22"/>
        <w:rPr>
          <w:highlight w:val="yellow"/>
        </w:rPr>
      </w:pPr>
    </w:p>
    <w:p w14:paraId="438ED9B3"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ED2F" w14:textId="77777777" w:rsidR="00DD73CE" w:rsidRDefault="00DD73CE" w:rsidP="00001C9B">
      <w:pPr>
        <w:spacing w:after="0" w:line="240" w:lineRule="auto"/>
      </w:pPr>
      <w:r>
        <w:separator/>
      </w:r>
    </w:p>
  </w:endnote>
  <w:endnote w:type="continuationSeparator" w:id="0">
    <w:p w14:paraId="1BB35F03" w14:textId="77777777" w:rsidR="00DD73CE" w:rsidRDefault="00DD73CE" w:rsidP="00001C9B">
      <w:pPr>
        <w:spacing w:after="0" w:line="240" w:lineRule="auto"/>
      </w:pPr>
      <w:r>
        <w:continuationSeparator/>
      </w:r>
    </w:p>
  </w:endnote>
  <w:endnote w:type="continuationNotice" w:id="1">
    <w:p w14:paraId="708BB116" w14:textId="77777777" w:rsidR="00DD73CE" w:rsidRDefault="00DD7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yriad Light">
    <w:charset w:val="00"/>
    <w:family w:val="auto"/>
    <w:pitch w:val="variable"/>
    <w:sig w:usb0="A00000AF" w:usb1="4000004A" w:usb2="00000000" w:usb3="00000000" w:csb0="0000011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EBC2" w14:textId="77777777" w:rsidR="00DD73CE" w:rsidRDefault="00DD73CE" w:rsidP="00001C9B">
      <w:pPr>
        <w:spacing w:after="0" w:line="240" w:lineRule="auto"/>
      </w:pPr>
      <w:r>
        <w:separator/>
      </w:r>
    </w:p>
  </w:footnote>
  <w:footnote w:type="continuationSeparator" w:id="0">
    <w:p w14:paraId="3CD789F9" w14:textId="77777777" w:rsidR="00DD73CE" w:rsidRDefault="00DD73CE" w:rsidP="00001C9B">
      <w:pPr>
        <w:spacing w:after="0" w:line="240" w:lineRule="auto"/>
      </w:pPr>
      <w:r>
        <w:continuationSeparator/>
      </w:r>
    </w:p>
  </w:footnote>
  <w:footnote w:type="continuationNotice" w:id="1">
    <w:p w14:paraId="08B831BC" w14:textId="77777777" w:rsidR="00DD73CE" w:rsidRDefault="00DD73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F86"/>
    <w:multiLevelType w:val="multilevel"/>
    <w:tmpl w:val="3E0CB3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C39BF"/>
    <w:multiLevelType w:val="multilevel"/>
    <w:tmpl w:val="1A5CB2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D064C"/>
    <w:multiLevelType w:val="multilevel"/>
    <w:tmpl w:val="71FE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9754E"/>
    <w:multiLevelType w:val="multilevel"/>
    <w:tmpl w:val="0D8630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071779E"/>
    <w:multiLevelType w:val="hybridMultilevel"/>
    <w:tmpl w:val="68C0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40554"/>
    <w:multiLevelType w:val="hybridMultilevel"/>
    <w:tmpl w:val="48008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D45E4"/>
    <w:multiLevelType w:val="multilevel"/>
    <w:tmpl w:val="0F2097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5D57CB"/>
    <w:multiLevelType w:val="multilevel"/>
    <w:tmpl w:val="90EE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812A41"/>
    <w:multiLevelType w:val="multilevel"/>
    <w:tmpl w:val="58FE9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11A2C"/>
    <w:multiLevelType w:val="multilevel"/>
    <w:tmpl w:val="7DE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FB915FD"/>
    <w:multiLevelType w:val="multilevel"/>
    <w:tmpl w:val="824651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411564"/>
    <w:multiLevelType w:val="multilevel"/>
    <w:tmpl w:val="B986D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FD5EF1"/>
    <w:multiLevelType w:val="multilevel"/>
    <w:tmpl w:val="0D84FC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300436E"/>
    <w:multiLevelType w:val="multilevel"/>
    <w:tmpl w:val="50CAB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5D27FC"/>
    <w:multiLevelType w:val="multilevel"/>
    <w:tmpl w:val="67C6B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73073E"/>
    <w:multiLevelType w:val="hybridMultilevel"/>
    <w:tmpl w:val="2D70A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8B5B58"/>
    <w:multiLevelType w:val="multilevel"/>
    <w:tmpl w:val="2C90E4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ADC3C9D"/>
    <w:multiLevelType w:val="hybridMultilevel"/>
    <w:tmpl w:val="15781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E4782D"/>
    <w:multiLevelType w:val="multilevel"/>
    <w:tmpl w:val="6FFA4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2273E2"/>
    <w:multiLevelType w:val="multilevel"/>
    <w:tmpl w:val="F1DC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5114C0"/>
    <w:multiLevelType w:val="hybridMultilevel"/>
    <w:tmpl w:val="D1E28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92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201F46"/>
    <w:multiLevelType w:val="hybridMultilevel"/>
    <w:tmpl w:val="CB646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8D06D9C"/>
    <w:multiLevelType w:val="multilevel"/>
    <w:tmpl w:val="72B63D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AE0C62"/>
    <w:multiLevelType w:val="multilevel"/>
    <w:tmpl w:val="65F4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AF2A36"/>
    <w:multiLevelType w:val="hybridMultilevel"/>
    <w:tmpl w:val="58B6BBB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BAC6C98"/>
    <w:multiLevelType w:val="hybridMultilevel"/>
    <w:tmpl w:val="2B0AA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156003">
    <w:abstractNumId w:val="3"/>
  </w:num>
  <w:num w:numId="2" w16cid:durableId="2000502900">
    <w:abstractNumId w:val="14"/>
  </w:num>
  <w:num w:numId="3" w16cid:durableId="507788403">
    <w:abstractNumId w:val="31"/>
  </w:num>
  <w:num w:numId="4" w16cid:durableId="130293700">
    <w:abstractNumId w:val="13"/>
  </w:num>
  <w:num w:numId="5" w16cid:durableId="788202412">
    <w:abstractNumId w:val="40"/>
  </w:num>
  <w:num w:numId="6" w16cid:durableId="1631595358">
    <w:abstractNumId w:val="29"/>
  </w:num>
  <w:num w:numId="7" w16cid:durableId="1602032408">
    <w:abstractNumId w:val="30"/>
  </w:num>
  <w:num w:numId="8" w16cid:durableId="73750850">
    <w:abstractNumId w:val="30"/>
    <w:lvlOverride w:ilvl="0">
      <w:startOverride w:val="1"/>
    </w:lvlOverride>
  </w:num>
  <w:num w:numId="9" w16cid:durableId="1616864111">
    <w:abstractNumId w:val="30"/>
    <w:lvlOverride w:ilvl="0">
      <w:startOverride w:val="1"/>
    </w:lvlOverride>
  </w:num>
  <w:num w:numId="10" w16cid:durableId="1220093084">
    <w:abstractNumId w:val="30"/>
    <w:lvlOverride w:ilvl="0">
      <w:startOverride w:val="1"/>
    </w:lvlOverride>
  </w:num>
  <w:num w:numId="11" w16cid:durableId="2099594925">
    <w:abstractNumId w:val="29"/>
    <w:lvlOverride w:ilvl="0">
      <w:startOverride w:val="1"/>
    </w:lvlOverride>
  </w:num>
  <w:num w:numId="12" w16cid:durableId="980422188">
    <w:abstractNumId w:val="30"/>
    <w:lvlOverride w:ilvl="0">
      <w:startOverride w:val="1"/>
    </w:lvlOverride>
  </w:num>
  <w:num w:numId="13" w16cid:durableId="1178688477">
    <w:abstractNumId w:val="29"/>
    <w:lvlOverride w:ilvl="0">
      <w:startOverride w:val="1"/>
    </w:lvlOverride>
  </w:num>
  <w:num w:numId="14" w16cid:durableId="1104494368">
    <w:abstractNumId w:val="30"/>
    <w:lvlOverride w:ilvl="0">
      <w:startOverride w:val="1"/>
    </w:lvlOverride>
  </w:num>
  <w:num w:numId="15" w16cid:durableId="756898798">
    <w:abstractNumId w:val="42"/>
  </w:num>
  <w:num w:numId="16" w16cid:durableId="1242522685">
    <w:abstractNumId w:val="10"/>
  </w:num>
  <w:num w:numId="17" w16cid:durableId="2096973086">
    <w:abstractNumId w:val="39"/>
  </w:num>
  <w:num w:numId="18" w16cid:durableId="186531663">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213506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7557113">
    <w:abstractNumId w:val="28"/>
  </w:num>
  <w:num w:numId="21" w16cid:durableId="1537159607">
    <w:abstractNumId w:val="35"/>
  </w:num>
  <w:num w:numId="22" w16cid:durableId="1776368305">
    <w:abstractNumId w:val="29"/>
    <w:lvlOverride w:ilvl="0">
      <w:startOverride w:val="1"/>
    </w:lvlOverride>
  </w:num>
  <w:num w:numId="23" w16cid:durableId="662465524">
    <w:abstractNumId w:val="30"/>
    <w:lvlOverride w:ilvl="0">
      <w:startOverride w:val="1"/>
    </w:lvlOverride>
  </w:num>
  <w:num w:numId="24" w16cid:durableId="1287468989">
    <w:abstractNumId w:val="5"/>
  </w:num>
  <w:num w:numId="25" w16cid:durableId="156120073">
    <w:abstractNumId w:val="2"/>
  </w:num>
  <w:num w:numId="26" w16cid:durableId="1173447487">
    <w:abstractNumId w:val="2"/>
    <w:lvlOverride w:ilvl="0">
      <w:startOverride w:val="1"/>
    </w:lvlOverride>
  </w:num>
  <w:num w:numId="27" w16cid:durableId="1745251658">
    <w:abstractNumId w:val="33"/>
  </w:num>
  <w:num w:numId="28" w16cid:durableId="1500076639">
    <w:abstractNumId w:val="37"/>
  </w:num>
  <w:num w:numId="29" w16cid:durableId="1635210459">
    <w:abstractNumId w:val="16"/>
  </w:num>
  <w:num w:numId="30" w16cid:durableId="550503918">
    <w:abstractNumId w:val="16"/>
  </w:num>
  <w:num w:numId="31" w16cid:durableId="349113159">
    <w:abstractNumId w:val="38"/>
  </w:num>
  <w:num w:numId="32" w16cid:durableId="210653808">
    <w:abstractNumId w:val="21"/>
  </w:num>
  <w:num w:numId="33" w16cid:durableId="1816414772">
    <w:abstractNumId w:val="9"/>
  </w:num>
  <w:num w:numId="34" w16cid:durableId="46614118">
    <w:abstractNumId w:val="17"/>
  </w:num>
  <w:num w:numId="35" w16cid:durableId="210919310">
    <w:abstractNumId w:val="4"/>
  </w:num>
  <w:num w:numId="36" w16cid:durableId="455374975">
    <w:abstractNumId w:val="26"/>
  </w:num>
  <w:num w:numId="37" w16cid:durableId="2066907020">
    <w:abstractNumId w:val="1"/>
  </w:num>
  <w:num w:numId="38" w16cid:durableId="1977760076">
    <w:abstractNumId w:val="25"/>
  </w:num>
  <w:num w:numId="39" w16cid:durableId="1324432264">
    <w:abstractNumId w:val="18"/>
  </w:num>
  <w:num w:numId="40" w16cid:durableId="453405456">
    <w:abstractNumId w:val="6"/>
  </w:num>
  <w:num w:numId="41" w16cid:durableId="561646951">
    <w:abstractNumId w:val="34"/>
  </w:num>
  <w:num w:numId="42" w16cid:durableId="1481849068">
    <w:abstractNumId w:val="0"/>
  </w:num>
  <w:num w:numId="43" w16cid:durableId="1826389367">
    <w:abstractNumId w:val="19"/>
  </w:num>
  <w:num w:numId="44" w16cid:durableId="101920133">
    <w:abstractNumId w:val="20"/>
  </w:num>
  <w:num w:numId="45" w16cid:durableId="1830290175">
    <w:abstractNumId w:val="23"/>
  </w:num>
  <w:num w:numId="46" w16cid:durableId="1833717654">
    <w:abstractNumId w:val="39"/>
  </w:num>
  <w:num w:numId="47" w16cid:durableId="630936115">
    <w:abstractNumId w:val="15"/>
  </w:num>
  <w:num w:numId="48" w16cid:durableId="386613600">
    <w:abstractNumId w:val="8"/>
  </w:num>
  <w:num w:numId="49" w16cid:durableId="1385300842">
    <w:abstractNumId w:val="22"/>
  </w:num>
  <w:num w:numId="50" w16cid:durableId="725178627">
    <w:abstractNumId w:val="36"/>
  </w:num>
  <w:num w:numId="51" w16cid:durableId="2118745084">
    <w:abstractNumId w:val="12"/>
  </w:num>
  <w:num w:numId="52" w16cid:durableId="1814516423">
    <w:abstractNumId w:val="41"/>
  </w:num>
  <w:num w:numId="53" w16cid:durableId="222913524">
    <w:abstractNumId w:val="7"/>
  </w:num>
  <w:num w:numId="54" w16cid:durableId="467746411">
    <w:abstractNumId w:val="33"/>
  </w:num>
  <w:num w:numId="55" w16cid:durableId="688990481">
    <w:abstractNumId w:val="24"/>
  </w:num>
  <w:num w:numId="56" w16cid:durableId="1133979784">
    <w:abstractNumId w:val="11"/>
  </w:num>
  <w:num w:numId="57" w16cid:durableId="165367412">
    <w:abstractNumId w:val="32"/>
  </w:num>
  <w:num w:numId="58" w16cid:durableId="25790723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7644"/>
    <w:rsid w:val="000013D0"/>
    <w:rsid w:val="00001C9B"/>
    <w:rsid w:val="00001CD4"/>
    <w:rsid w:val="00002FDD"/>
    <w:rsid w:val="000038C5"/>
    <w:rsid w:val="000040DC"/>
    <w:rsid w:val="000056EA"/>
    <w:rsid w:val="00005CAC"/>
    <w:rsid w:val="0000766B"/>
    <w:rsid w:val="000151EF"/>
    <w:rsid w:val="000163B7"/>
    <w:rsid w:val="000169ED"/>
    <w:rsid w:val="0001731C"/>
    <w:rsid w:val="00017D04"/>
    <w:rsid w:val="00017FB4"/>
    <w:rsid w:val="0002137F"/>
    <w:rsid w:val="00022BCF"/>
    <w:rsid w:val="00022E68"/>
    <w:rsid w:val="00023907"/>
    <w:rsid w:val="000239F5"/>
    <w:rsid w:val="00026F80"/>
    <w:rsid w:val="00031744"/>
    <w:rsid w:val="00034B29"/>
    <w:rsid w:val="00034D56"/>
    <w:rsid w:val="00034F0B"/>
    <w:rsid w:val="0003549C"/>
    <w:rsid w:val="0004154E"/>
    <w:rsid w:val="000425F9"/>
    <w:rsid w:val="00043C2E"/>
    <w:rsid w:val="00043E49"/>
    <w:rsid w:val="00047901"/>
    <w:rsid w:val="000529C3"/>
    <w:rsid w:val="00055A75"/>
    <w:rsid w:val="00055F8C"/>
    <w:rsid w:val="000623C3"/>
    <w:rsid w:val="000663E7"/>
    <w:rsid w:val="00067B93"/>
    <w:rsid w:val="0007281C"/>
    <w:rsid w:val="00074796"/>
    <w:rsid w:val="0007485B"/>
    <w:rsid w:val="000749F4"/>
    <w:rsid w:val="00075F7F"/>
    <w:rsid w:val="000767EA"/>
    <w:rsid w:val="0008612A"/>
    <w:rsid w:val="00086EDE"/>
    <w:rsid w:val="000870C3"/>
    <w:rsid w:val="000875CF"/>
    <w:rsid w:val="00090126"/>
    <w:rsid w:val="00090E18"/>
    <w:rsid w:val="00091A42"/>
    <w:rsid w:val="0009378F"/>
    <w:rsid w:val="00093DDB"/>
    <w:rsid w:val="0009544C"/>
    <w:rsid w:val="00095FDF"/>
    <w:rsid w:val="00096425"/>
    <w:rsid w:val="000A10BC"/>
    <w:rsid w:val="000A268A"/>
    <w:rsid w:val="000A5F79"/>
    <w:rsid w:val="000A7958"/>
    <w:rsid w:val="000B0056"/>
    <w:rsid w:val="000B1F8A"/>
    <w:rsid w:val="000B2068"/>
    <w:rsid w:val="000B3F7A"/>
    <w:rsid w:val="000B5473"/>
    <w:rsid w:val="000B6F68"/>
    <w:rsid w:val="000C0B55"/>
    <w:rsid w:val="000C3C7B"/>
    <w:rsid w:val="000C5D93"/>
    <w:rsid w:val="000C6B67"/>
    <w:rsid w:val="000C748D"/>
    <w:rsid w:val="000D0F93"/>
    <w:rsid w:val="000D3417"/>
    <w:rsid w:val="000D3AD2"/>
    <w:rsid w:val="000D4B23"/>
    <w:rsid w:val="000D584F"/>
    <w:rsid w:val="000D615F"/>
    <w:rsid w:val="000D76CD"/>
    <w:rsid w:val="000E0CF3"/>
    <w:rsid w:val="000E232F"/>
    <w:rsid w:val="000E441A"/>
    <w:rsid w:val="000E7A82"/>
    <w:rsid w:val="000E7DF1"/>
    <w:rsid w:val="000F30BB"/>
    <w:rsid w:val="000F43AA"/>
    <w:rsid w:val="000F513E"/>
    <w:rsid w:val="00100E82"/>
    <w:rsid w:val="00103272"/>
    <w:rsid w:val="00106416"/>
    <w:rsid w:val="00110481"/>
    <w:rsid w:val="001116C8"/>
    <w:rsid w:val="001127C9"/>
    <w:rsid w:val="00113600"/>
    <w:rsid w:val="00114F38"/>
    <w:rsid w:val="00115657"/>
    <w:rsid w:val="00115B88"/>
    <w:rsid w:val="00120D31"/>
    <w:rsid w:val="00120D89"/>
    <w:rsid w:val="00120D9B"/>
    <w:rsid w:val="001224EF"/>
    <w:rsid w:val="00123952"/>
    <w:rsid w:val="00123C49"/>
    <w:rsid w:val="00125A46"/>
    <w:rsid w:val="0012771B"/>
    <w:rsid w:val="00132F6A"/>
    <w:rsid w:val="00133515"/>
    <w:rsid w:val="00133913"/>
    <w:rsid w:val="00135099"/>
    <w:rsid w:val="00135122"/>
    <w:rsid w:val="00135609"/>
    <w:rsid w:val="00135B84"/>
    <w:rsid w:val="00135B85"/>
    <w:rsid w:val="00140221"/>
    <w:rsid w:val="001403E2"/>
    <w:rsid w:val="00140A95"/>
    <w:rsid w:val="00141903"/>
    <w:rsid w:val="00142E18"/>
    <w:rsid w:val="00151094"/>
    <w:rsid w:val="00151A7B"/>
    <w:rsid w:val="001523B3"/>
    <w:rsid w:val="00153850"/>
    <w:rsid w:val="0015418D"/>
    <w:rsid w:val="00157DD9"/>
    <w:rsid w:val="001611D3"/>
    <w:rsid w:val="00161E19"/>
    <w:rsid w:val="00162680"/>
    <w:rsid w:val="00162B28"/>
    <w:rsid w:val="00162B7D"/>
    <w:rsid w:val="001636C1"/>
    <w:rsid w:val="00164242"/>
    <w:rsid w:val="001642FC"/>
    <w:rsid w:val="0016496B"/>
    <w:rsid w:val="001671B0"/>
    <w:rsid w:val="00170FF0"/>
    <w:rsid w:val="00173C1C"/>
    <w:rsid w:val="001743E2"/>
    <w:rsid w:val="001745F8"/>
    <w:rsid w:val="00177491"/>
    <w:rsid w:val="00181FD4"/>
    <w:rsid w:val="001838CF"/>
    <w:rsid w:val="00186433"/>
    <w:rsid w:val="001868EE"/>
    <w:rsid w:val="00190D25"/>
    <w:rsid w:val="00193110"/>
    <w:rsid w:val="00196F81"/>
    <w:rsid w:val="00197799"/>
    <w:rsid w:val="001A0536"/>
    <w:rsid w:val="001A1A9B"/>
    <w:rsid w:val="001A3BA4"/>
    <w:rsid w:val="001A5627"/>
    <w:rsid w:val="001A6058"/>
    <w:rsid w:val="001A69E3"/>
    <w:rsid w:val="001A6D0C"/>
    <w:rsid w:val="001A6D1F"/>
    <w:rsid w:val="001B5677"/>
    <w:rsid w:val="001B5928"/>
    <w:rsid w:val="001C09EE"/>
    <w:rsid w:val="001C17EB"/>
    <w:rsid w:val="001C1B20"/>
    <w:rsid w:val="001C3584"/>
    <w:rsid w:val="001C4F3F"/>
    <w:rsid w:val="001C51E7"/>
    <w:rsid w:val="001C627F"/>
    <w:rsid w:val="001C644B"/>
    <w:rsid w:val="001D0654"/>
    <w:rsid w:val="001D0A90"/>
    <w:rsid w:val="001D11E9"/>
    <w:rsid w:val="001D1317"/>
    <w:rsid w:val="001D1A14"/>
    <w:rsid w:val="001D4FA5"/>
    <w:rsid w:val="001D62BB"/>
    <w:rsid w:val="001D6D52"/>
    <w:rsid w:val="001D70C6"/>
    <w:rsid w:val="001E150B"/>
    <w:rsid w:val="001E30F6"/>
    <w:rsid w:val="001E416A"/>
    <w:rsid w:val="001E57A8"/>
    <w:rsid w:val="001E5D00"/>
    <w:rsid w:val="001E5DAE"/>
    <w:rsid w:val="001F0CB3"/>
    <w:rsid w:val="001F0EE1"/>
    <w:rsid w:val="001F34DB"/>
    <w:rsid w:val="001F3C00"/>
    <w:rsid w:val="001F5D2B"/>
    <w:rsid w:val="001F641C"/>
    <w:rsid w:val="001F680E"/>
    <w:rsid w:val="001F6A9E"/>
    <w:rsid w:val="002005AD"/>
    <w:rsid w:val="002016A2"/>
    <w:rsid w:val="00201DBA"/>
    <w:rsid w:val="00202B37"/>
    <w:rsid w:val="002072FB"/>
    <w:rsid w:val="00212250"/>
    <w:rsid w:val="002131BE"/>
    <w:rsid w:val="00213AD2"/>
    <w:rsid w:val="00214B60"/>
    <w:rsid w:val="002156CB"/>
    <w:rsid w:val="00216DEA"/>
    <w:rsid w:val="00217B9B"/>
    <w:rsid w:val="00217EE5"/>
    <w:rsid w:val="00220BB2"/>
    <w:rsid w:val="002220FA"/>
    <w:rsid w:val="002260E8"/>
    <w:rsid w:val="002275A2"/>
    <w:rsid w:val="00231559"/>
    <w:rsid w:val="00231BC8"/>
    <w:rsid w:val="00232905"/>
    <w:rsid w:val="002334EA"/>
    <w:rsid w:val="002352D1"/>
    <w:rsid w:val="00235F5C"/>
    <w:rsid w:val="002363C9"/>
    <w:rsid w:val="0024057B"/>
    <w:rsid w:val="002411FA"/>
    <w:rsid w:val="00242AE1"/>
    <w:rsid w:val="002431C6"/>
    <w:rsid w:val="00243776"/>
    <w:rsid w:val="00246193"/>
    <w:rsid w:val="00246C54"/>
    <w:rsid w:val="00247837"/>
    <w:rsid w:val="00252424"/>
    <w:rsid w:val="00253518"/>
    <w:rsid w:val="00254377"/>
    <w:rsid w:val="002556FA"/>
    <w:rsid w:val="00257FA3"/>
    <w:rsid w:val="00262569"/>
    <w:rsid w:val="002626D7"/>
    <w:rsid w:val="00263BBB"/>
    <w:rsid w:val="002666EB"/>
    <w:rsid w:val="0026790B"/>
    <w:rsid w:val="00273D97"/>
    <w:rsid w:val="0027414C"/>
    <w:rsid w:val="0027702A"/>
    <w:rsid w:val="00277568"/>
    <w:rsid w:val="00277B56"/>
    <w:rsid w:val="00285135"/>
    <w:rsid w:val="00285D15"/>
    <w:rsid w:val="002915A6"/>
    <w:rsid w:val="00293875"/>
    <w:rsid w:val="00297099"/>
    <w:rsid w:val="002A19F5"/>
    <w:rsid w:val="002A2110"/>
    <w:rsid w:val="002A3BA8"/>
    <w:rsid w:val="002A447C"/>
    <w:rsid w:val="002A611B"/>
    <w:rsid w:val="002B0B29"/>
    <w:rsid w:val="002B0C8F"/>
    <w:rsid w:val="002B1E6D"/>
    <w:rsid w:val="002B4922"/>
    <w:rsid w:val="002C024F"/>
    <w:rsid w:val="002C0532"/>
    <w:rsid w:val="002C22C3"/>
    <w:rsid w:val="002C2D19"/>
    <w:rsid w:val="002C45F1"/>
    <w:rsid w:val="002C46DD"/>
    <w:rsid w:val="002C49CA"/>
    <w:rsid w:val="002C6D41"/>
    <w:rsid w:val="002D0AE8"/>
    <w:rsid w:val="002D10FA"/>
    <w:rsid w:val="002D160E"/>
    <w:rsid w:val="002D2C37"/>
    <w:rsid w:val="002D2F44"/>
    <w:rsid w:val="002D4C55"/>
    <w:rsid w:val="002D5168"/>
    <w:rsid w:val="002D710D"/>
    <w:rsid w:val="002E00EE"/>
    <w:rsid w:val="002E2AFF"/>
    <w:rsid w:val="002E5D45"/>
    <w:rsid w:val="002E6DED"/>
    <w:rsid w:val="002E6F4F"/>
    <w:rsid w:val="002F4C30"/>
    <w:rsid w:val="002F5C22"/>
    <w:rsid w:val="002F5F79"/>
    <w:rsid w:val="002F656D"/>
    <w:rsid w:val="00300173"/>
    <w:rsid w:val="00300956"/>
    <w:rsid w:val="00302A0D"/>
    <w:rsid w:val="00303F81"/>
    <w:rsid w:val="0030529E"/>
    <w:rsid w:val="00306106"/>
    <w:rsid w:val="00306432"/>
    <w:rsid w:val="003066EF"/>
    <w:rsid w:val="00312F7D"/>
    <w:rsid w:val="0031372B"/>
    <w:rsid w:val="003138C2"/>
    <w:rsid w:val="00314C27"/>
    <w:rsid w:val="00316CD6"/>
    <w:rsid w:val="00317187"/>
    <w:rsid w:val="00317B1F"/>
    <w:rsid w:val="00320559"/>
    <w:rsid w:val="003208B1"/>
    <w:rsid w:val="00322E7C"/>
    <w:rsid w:val="0032385F"/>
    <w:rsid w:val="0032499A"/>
    <w:rsid w:val="003253B8"/>
    <w:rsid w:val="003268CB"/>
    <w:rsid w:val="0032754A"/>
    <w:rsid w:val="00330485"/>
    <w:rsid w:val="00330FB4"/>
    <w:rsid w:val="003316DD"/>
    <w:rsid w:val="00332460"/>
    <w:rsid w:val="003341F7"/>
    <w:rsid w:val="00336096"/>
    <w:rsid w:val="003363B4"/>
    <w:rsid w:val="003374C9"/>
    <w:rsid w:val="0034137E"/>
    <w:rsid w:val="0034164E"/>
    <w:rsid w:val="0034354A"/>
    <w:rsid w:val="00347FEC"/>
    <w:rsid w:val="00350F3F"/>
    <w:rsid w:val="00350F41"/>
    <w:rsid w:val="003535B0"/>
    <w:rsid w:val="00353702"/>
    <w:rsid w:val="00356F45"/>
    <w:rsid w:val="003620B5"/>
    <w:rsid w:val="0036328E"/>
    <w:rsid w:val="00365844"/>
    <w:rsid w:val="00365D00"/>
    <w:rsid w:val="00366B74"/>
    <w:rsid w:val="003709FB"/>
    <w:rsid w:val="00370FFB"/>
    <w:rsid w:val="00372D7E"/>
    <w:rsid w:val="00374447"/>
    <w:rsid w:val="0037465F"/>
    <w:rsid w:val="00375504"/>
    <w:rsid w:val="0037571B"/>
    <w:rsid w:val="0037574B"/>
    <w:rsid w:val="00375C83"/>
    <w:rsid w:val="00376CA5"/>
    <w:rsid w:val="00381429"/>
    <w:rsid w:val="003849C3"/>
    <w:rsid w:val="003864FC"/>
    <w:rsid w:val="00387451"/>
    <w:rsid w:val="00387DA6"/>
    <w:rsid w:val="0039075C"/>
    <w:rsid w:val="00390AE2"/>
    <w:rsid w:val="00391835"/>
    <w:rsid w:val="00392F47"/>
    <w:rsid w:val="00394598"/>
    <w:rsid w:val="003A0CDF"/>
    <w:rsid w:val="003A5006"/>
    <w:rsid w:val="003A6856"/>
    <w:rsid w:val="003A710A"/>
    <w:rsid w:val="003B1429"/>
    <w:rsid w:val="003B181E"/>
    <w:rsid w:val="003B1DC0"/>
    <w:rsid w:val="003B659E"/>
    <w:rsid w:val="003C2322"/>
    <w:rsid w:val="003C275E"/>
    <w:rsid w:val="003C35E1"/>
    <w:rsid w:val="003C3EA6"/>
    <w:rsid w:val="003C4FDE"/>
    <w:rsid w:val="003C521F"/>
    <w:rsid w:val="003D044B"/>
    <w:rsid w:val="003E3B52"/>
    <w:rsid w:val="003E40A2"/>
    <w:rsid w:val="003E58DF"/>
    <w:rsid w:val="003F042C"/>
    <w:rsid w:val="003F275B"/>
    <w:rsid w:val="003F287B"/>
    <w:rsid w:val="003F4D02"/>
    <w:rsid w:val="003F7A02"/>
    <w:rsid w:val="00401AF0"/>
    <w:rsid w:val="00401D31"/>
    <w:rsid w:val="00402C0A"/>
    <w:rsid w:val="00403711"/>
    <w:rsid w:val="00404C4C"/>
    <w:rsid w:val="004053E4"/>
    <w:rsid w:val="004070E1"/>
    <w:rsid w:val="0041003D"/>
    <w:rsid w:val="0041423F"/>
    <w:rsid w:val="00414A0C"/>
    <w:rsid w:val="00414F81"/>
    <w:rsid w:val="004166EA"/>
    <w:rsid w:val="00417FD4"/>
    <w:rsid w:val="00423203"/>
    <w:rsid w:val="00423DD0"/>
    <w:rsid w:val="004244EE"/>
    <w:rsid w:val="004251B8"/>
    <w:rsid w:val="00430FDF"/>
    <w:rsid w:val="00433EC4"/>
    <w:rsid w:val="00435618"/>
    <w:rsid w:val="00435B73"/>
    <w:rsid w:val="00435BF8"/>
    <w:rsid w:val="00436535"/>
    <w:rsid w:val="00436A0F"/>
    <w:rsid w:val="00437150"/>
    <w:rsid w:val="0043750A"/>
    <w:rsid w:val="00440431"/>
    <w:rsid w:val="00442079"/>
    <w:rsid w:val="00444AAE"/>
    <w:rsid w:val="00444FB6"/>
    <w:rsid w:val="004479F0"/>
    <w:rsid w:val="004515BC"/>
    <w:rsid w:val="004518A9"/>
    <w:rsid w:val="00452BFD"/>
    <w:rsid w:val="00452EAC"/>
    <w:rsid w:val="0045363A"/>
    <w:rsid w:val="00462803"/>
    <w:rsid w:val="00463C9F"/>
    <w:rsid w:val="0046654B"/>
    <w:rsid w:val="0047152C"/>
    <w:rsid w:val="004732E9"/>
    <w:rsid w:val="004741BB"/>
    <w:rsid w:val="00475635"/>
    <w:rsid w:val="00481553"/>
    <w:rsid w:val="00482E27"/>
    <w:rsid w:val="00483608"/>
    <w:rsid w:val="0048399E"/>
    <w:rsid w:val="00483A0D"/>
    <w:rsid w:val="004844CC"/>
    <w:rsid w:val="004854BB"/>
    <w:rsid w:val="00487287"/>
    <w:rsid w:val="00490833"/>
    <w:rsid w:val="00493606"/>
    <w:rsid w:val="004955D4"/>
    <w:rsid w:val="00495EE6"/>
    <w:rsid w:val="00496606"/>
    <w:rsid w:val="004A26C9"/>
    <w:rsid w:val="004A32CA"/>
    <w:rsid w:val="004A3FDB"/>
    <w:rsid w:val="004A5DCF"/>
    <w:rsid w:val="004B0BCE"/>
    <w:rsid w:val="004C05C4"/>
    <w:rsid w:val="004C1277"/>
    <w:rsid w:val="004C2234"/>
    <w:rsid w:val="004C2A37"/>
    <w:rsid w:val="004C2B39"/>
    <w:rsid w:val="004C3D16"/>
    <w:rsid w:val="004C559D"/>
    <w:rsid w:val="004C67A1"/>
    <w:rsid w:val="004C7594"/>
    <w:rsid w:val="004D02EE"/>
    <w:rsid w:val="004D07EB"/>
    <w:rsid w:val="004D15A9"/>
    <w:rsid w:val="004E1018"/>
    <w:rsid w:val="004E1F51"/>
    <w:rsid w:val="004E3093"/>
    <w:rsid w:val="004E40BD"/>
    <w:rsid w:val="004E4309"/>
    <w:rsid w:val="004E5E66"/>
    <w:rsid w:val="004E6C73"/>
    <w:rsid w:val="004E6F3F"/>
    <w:rsid w:val="004E7ADB"/>
    <w:rsid w:val="004F1066"/>
    <w:rsid w:val="004F2DBC"/>
    <w:rsid w:val="004F3EE6"/>
    <w:rsid w:val="004F461C"/>
    <w:rsid w:val="004F7013"/>
    <w:rsid w:val="0050052A"/>
    <w:rsid w:val="00501925"/>
    <w:rsid w:val="0050231F"/>
    <w:rsid w:val="00502548"/>
    <w:rsid w:val="00503B4D"/>
    <w:rsid w:val="005048C2"/>
    <w:rsid w:val="00504CF5"/>
    <w:rsid w:val="00504EE9"/>
    <w:rsid w:val="00506AEA"/>
    <w:rsid w:val="0051006D"/>
    <w:rsid w:val="005101F3"/>
    <w:rsid w:val="00513032"/>
    <w:rsid w:val="005137C1"/>
    <w:rsid w:val="005144C3"/>
    <w:rsid w:val="00515D16"/>
    <w:rsid w:val="00516EA1"/>
    <w:rsid w:val="005178AD"/>
    <w:rsid w:val="00521576"/>
    <w:rsid w:val="00522402"/>
    <w:rsid w:val="0052252F"/>
    <w:rsid w:val="0052299E"/>
    <w:rsid w:val="00524A02"/>
    <w:rsid w:val="005250E6"/>
    <w:rsid w:val="00531979"/>
    <w:rsid w:val="00531A96"/>
    <w:rsid w:val="005321D6"/>
    <w:rsid w:val="005326F3"/>
    <w:rsid w:val="00533326"/>
    <w:rsid w:val="0053383F"/>
    <w:rsid w:val="00535148"/>
    <w:rsid w:val="005367CF"/>
    <w:rsid w:val="00537296"/>
    <w:rsid w:val="0053754E"/>
    <w:rsid w:val="00540238"/>
    <w:rsid w:val="00540818"/>
    <w:rsid w:val="00540F0C"/>
    <w:rsid w:val="00542D23"/>
    <w:rsid w:val="0054442C"/>
    <w:rsid w:val="00544B0B"/>
    <w:rsid w:val="005466EA"/>
    <w:rsid w:val="0054692F"/>
    <w:rsid w:val="00546EAA"/>
    <w:rsid w:val="005500D4"/>
    <w:rsid w:val="00550285"/>
    <w:rsid w:val="005503DC"/>
    <w:rsid w:val="00551511"/>
    <w:rsid w:val="0055167F"/>
    <w:rsid w:val="00552927"/>
    <w:rsid w:val="00553B65"/>
    <w:rsid w:val="00557D40"/>
    <w:rsid w:val="0056103F"/>
    <w:rsid w:val="00562492"/>
    <w:rsid w:val="00563E33"/>
    <w:rsid w:val="0056421F"/>
    <w:rsid w:val="005664DB"/>
    <w:rsid w:val="00572437"/>
    <w:rsid w:val="00572A20"/>
    <w:rsid w:val="00572D78"/>
    <w:rsid w:val="00576588"/>
    <w:rsid w:val="005836F8"/>
    <w:rsid w:val="00585A85"/>
    <w:rsid w:val="00590CCB"/>
    <w:rsid w:val="005913A7"/>
    <w:rsid w:val="005918FA"/>
    <w:rsid w:val="00592A86"/>
    <w:rsid w:val="00593467"/>
    <w:rsid w:val="00593E57"/>
    <w:rsid w:val="005944F8"/>
    <w:rsid w:val="005A07FB"/>
    <w:rsid w:val="005A1A66"/>
    <w:rsid w:val="005A30E6"/>
    <w:rsid w:val="005A3C54"/>
    <w:rsid w:val="005A72D4"/>
    <w:rsid w:val="005B01D2"/>
    <w:rsid w:val="005B04CB"/>
    <w:rsid w:val="005B4801"/>
    <w:rsid w:val="005B5C97"/>
    <w:rsid w:val="005B647D"/>
    <w:rsid w:val="005C045C"/>
    <w:rsid w:val="005C195C"/>
    <w:rsid w:val="005C23A4"/>
    <w:rsid w:val="005C3442"/>
    <w:rsid w:val="005C45BE"/>
    <w:rsid w:val="005C4E53"/>
    <w:rsid w:val="005C6E1A"/>
    <w:rsid w:val="005C72E0"/>
    <w:rsid w:val="005C7F29"/>
    <w:rsid w:val="005D079D"/>
    <w:rsid w:val="005D1CDF"/>
    <w:rsid w:val="005D2BB7"/>
    <w:rsid w:val="005D3728"/>
    <w:rsid w:val="005D3FE0"/>
    <w:rsid w:val="005D5F9B"/>
    <w:rsid w:val="005D70F4"/>
    <w:rsid w:val="005D7EB2"/>
    <w:rsid w:val="005E035E"/>
    <w:rsid w:val="005E10B4"/>
    <w:rsid w:val="005E2383"/>
    <w:rsid w:val="005E3486"/>
    <w:rsid w:val="005E39A8"/>
    <w:rsid w:val="005E4B3B"/>
    <w:rsid w:val="005E61A8"/>
    <w:rsid w:val="005E7F53"/>
    <w:rsid w:val="005F143C"/>
    <w:rsid w:val="005F2FD5"/>
    <w:rsid w:val="005F43B2"/>
    <w:rsid w:val="005F44C3"/>
    <w:rsid w:val="005F4614"/>
    <w:rsid w:val="005F5121"/>
    <w:rsid w:val="005F625F"/>
    <w:rsid w:val="005F6419"/>
    <w:rsid w:val="005F6E66"/>
    <w:rsid w:val="005F7E05"/>
    <w:rsid w:val="00602300"/>
    <w:rsid w:val="006028B0"/>
    <w:rsid w:val="00604030"/>
    <w:rsid w:val="00604387"/>
    <w:rsid w:val="0060543D"/>
    <w:rsid w:val="006059B7"/>
    <w:rsid w:val="00607C32"/>
    <w:rsid w:val="006103A9"/>
    <w:rsid w:val="006104DD"/>
    <w:rsid w:val="00611691"/>
    <w:rsid w:val="00611AC6"/>
    <w:rsid w:val="00611E4D"/>
    <w:rsid w:val="00611E6B"/>
    <w:rsid w:val="006130B5"/>
    <w:rsid w:val="006155EC"/>
    <w:rsid w:val="00617400"/>
    <w:rsid w:val="006174CB"/>
    <w:rsid w:val="00623965"/>
    <w:rsid w:val="00625E5B"/>
    <w:rsid w:val="00626FE1"/>
    <w:rsid w:val="00627D55"/>
    <w:rsid w:val="006302FC"/>
    <w:rsid w:val="006307EE"/>
    <w:rsid w:val="006312DF"/>
    <w:rsid w:val="00631BAD"/>
    <w:rsid w:val="006325B3"/>
    <w:rsid w:val="00632D29"/>
    <w:rsid w:val="00633417"/>
    <w:rsid w:val="0063583A"/>
    <w:rsid w:val="006361B7"/>
    <w:rsid w:val="00637FF6"/>
    <w:rsid w:val="0064117B"/>
    <w:rsid w:val="00641C7F"/>
    <w:rsid w:val="0065076C"/>
    <w:rsid w:val="00650E93"/>
    <w:rsid w:val="006519B4"/>
    <w:rsid w:val="006522FB"/>
    <w:rsid w:val="00660315"/>
    <w:rsid w:val="00661849"/>
    <w:rsid w:val="006628C3"/>
    <w:rsid w:val="00662D45"/>
    <w:rsid w:val="00664950"/>
    <w:rsid w:val="00666E34"/>
    <w:rsid w:val="0066758C"/>
    <w:rsid w:val="00670ACE"/>
    <w:rsid w:val="00673E40"/>
    <w:rsid w:val="00673EA9"/>
    <w:rsid w:val="00674043"/>
    <w:rsid w:val="00676114"/>
    <w:rsid w:val="006762CA"/>
    <w:rsid w:val="006768F0"/>
    <w:rsid w:val="006775F4"/>
    <w:rsid w:val="0067774E"/>
    <w:rsid w:val="0068319D"/>
    <w:rsid w:val="00683220"/>
    <w:rsid w:val="0068524F"/>
    <w:rsid w:val="006861A4"/>
    <w:rsid w:val="006869A7"/>
    <w:rsid w:val="00687FA0"/>
    <w:rsid w:val="00692305"/>
    <w:rsid w:val="00692523"/>
    <w:rsid w:val="0069396C"/>
    <w:rsid w:val="00694C91"/>
    <w:rsid w:val="00695FBB"/>
    <w:rsid w:val="00697B21"/>
    <w:rsid w:val="006A189B"/>
    <w:rsid w:val="006A2DAE"/>
    <w:rsid w:val="006A2EB7"/>
    <w:rsid w:val="006A315E"/>
    <w:rsid w:val="006A3C11"/>
    <w:rsid w:val="006A6585"/>
    <w:rsid w:val="006A715A"/>
    <w:rsid w:val="006A773A"/>
    <w:rsid w:val="006B1169"/>
    <w:rsid w:val="006B2463"/>
    <w:rsid w:val="006B2C6C"/>
    <w:rsid w:val="006B4C49"/>
    <w:rsid w:val="006B553D"/>
    <w:rsid w:val="006B571F"/>
    <w:rsid w:val="006B7010"/>
    <w:rsid w:val="006B73A2"/>
    <w:rsid w:val="006C26F4"/>
    <w:rsid w:val="006C29F9"/>
    <w:rsid w:val="006C3020"/>
    <w:rsid w:val="006C3095"/>
    <w:rsid w:val="006C3F6A"/>
    <w:rsid w:val="006C4C22"/>
    <w:rsid w:val="006C4D7E"/>
    <w:rsid w:val="006C61E9"/>
    <w:rsid w:val="006C6687"/>
    <w:rsid w:val="006C7AF6"/>
    <w:rsid w:val="006D20FB"/>
    <w:rsid w:val="006D4623"/>
    <w:rsid w:val="006E1151"/>
    <w:rsid w:val="006E1616"/>
    <w:rsid w:val="006E2013"/>
    <w:rsid w:val="006E21D4"/>
    <w:rsid w:val="006E251E"/>
    <w:rsid w:val="006E2E6E"/>
    <w:rsid w:val="006E3FB4"/>
    <w:rsid w:val="006E6311"/>
    <w:rsid w:val="006E7FE9"/>
    <w:rsid w:val="006F0C26"/>
    <w:rsid w:val="006F0ED8"/>
    <w:rsid w:val="006F3DF1"/>
    <w:rsid w:val="006F47FB"/>
    <w:rsid w:val="006F57F5"/>
    <w:rsid w:val="006F5B1C"/>
    <w:rsid w:val="00701FDA"/>
    <w:rsid w:val="00704043"/>
    <w:rsid w:val="0070427C"/>
    <w:rsid w:val="007048BE"/>
    <w:rsid w:val="0070633C"/>
    <w:rsid w:val="00711999"/>
    <w:rsid w:val="00712230"/>
    <w:rsid w:val="00712755"/>
    <w:rsid w:val="00713963"/>
    <w:rsid w:val="007145FF"/>
    <w:rsid w:val="00715B2A"/>
    <w:rsid w:val="0072063C"/>
    <w:rsid w:val="007211A9"/>
    <w:rsid w:val="007257C9"/>
    <w:rsid w:val="00725A61"/>
    <w:rsid w:val="00725BB7"/>
    <w:rsid w:val="00731268"/>
    <w:rsid w:val="007359E4"/>
    <w:rsid w:val="00737644"/>
    <w:rsid w:val="00744BEA"/>
    <w:rsid w:val="00744DC6"/>
    <w:rsid w:val="007450F1"/>
    <w:rsid w:val="00751515"/>
    <w:rsid w:val="00751AA8"/>
    <w:rsid w:val="00752AA3"/>
    <w:rsid w:val="00755846"/>
    <w:rsid w:val="0075615F"/>
    <w:rsid w:val="007626B7"/>
    <w:rsid w:val="007674AA"/>
    <w:rsid w:val="00767C17"/>
    <w:rsid w:val="00770A9B"/>
    <w:rsid w:val="00776C79"/>
    <w:rsid w:val="00777FCE"/>
    <w:rsid w:val="0078193F"/>
    <w:rsid w:val="0078212B"/>
    <w:rsid w:val="0078313F"/>
    <w:rsid w:val="00784DF6"/>
    <w:rsid w:val="00785232"/>
    <w:rsid w:val="00786A4A"/>
    <w:rsid w:val="00786B39"/>
    <w:rsid w:val="007879C1"/>
    <w:rsid w:val="00795AF0"/>
    <w:rsid w:val="00797257"/>
    <w:rsid w:val="00797B07"/>
    <w:rsid w:val="007A03F8"/>
    <w:rsid w:val="007A0C4F"/>
    <w:rsid w:val="007A2556"/>
    <w:rsid w:val="007A42B4"/>
    <w:rsid w:val="007A4DF4"/>
    <w:rsid w:val="007A7D3E"/>
    <w:rsid w:val="007B186C"/>
    <w:rsid w:val="007B2984"/>
    <w:rsid w:val="007B2F1F"/>
    <w:rsid w:val="007B4AAC"/>
    <w:rsid w:val="007B65F6"/>
    <w:rsid w:val="007C0250"/>
    <w:rsid w:val="007C0CA3"/>
    <w:rsid w:val="007C1696"/>
    <w:rsid w:val="007C2F86"/>
    <w:rsid w:val="007C3ED0"/>
    <w:rsid w:val="007C5971"/>
    <w:rsid w:val="007C79F1"/>
    <w:rsid w:val="007D19C7"/>
    <w:rsid w:val="007D247B"/>
    <w:rsid w:val="007D2767"/>
    <w:rsid w:val="007D4B5B"/>
    <w:rsid w:val="007D58A0"/>
    <w:rsid w:val="007E1F46"/>
    <w:rsid w:val="007E330F"/>
    <w:rsid w:val="007E43A7"/>
    <w:rsid w:val="007E72F3"/>
    <w:rsid w:val="007F25A2"/>
    <w:rsid w:val="007F2F9B"/>
    <w:rsid w:val="007F54B9"/>
    <w:rsid w:val="007F765A"/>
    <w:rsid w:val="007F7D73"/>
    <w:rsid w:val="008007C0"/>
    <w:rsid w:val="00805589"/>
    <w:rsid w:val="00805BE3"/>
    <w:rsid w:val="00806A76"/>
    <w:rsid w:val="0081058C"/>
    <w:rsid w:val="0081172D"/>
    <w:rsid w:val="00811C9D"/>
    <w:rsid w:val="00811ED7"/>
    <w:rsid w:val="00815CC3"/>
    <w:rsid w:val="008161C6"/>
    <w:rsid w:val="00816C80"/>
    <w:rsid w:val="0081765F"/>
    <w:rsid w:val="00820862"/>
    <w:rsid w:val="00821B68"/>
    <w:rsid w:val="008239D3"/>
    <w:rsid w:val="00824450"/>
    <w:rsid w:val="00826407"/>
    <w:rsid w:val="0083001B"/>
    <w:rsid w:val="008353FA"/>
    <w:rsid w:val="00835EA8"/>
    <w:rsid w:val="00836A5B"/>
    <w:rsid w:val="00841BCD"/>
    <w:rsid w:val="00841EAC"/>
    <w:rsid w:val="00842636"/>
    <w:rsid w:val="0084300F"/>
    <w:rsid w:val="00847770"/>
    <w:rsid w:val="00851A8E"/>
    <w:rsid w:val="00852455"/>
    <w:rsid w:val="008532E6"/>
    <w:rsid w:val="0085365B"/>
    <w:rsid w:val="00853F99"/>
    <w:rsid w:val="008549BE"/>
    <w:rsid w:val="00855E0D"/>
    <w:rsid w:val="008568D0"/>
    <w:rsid w:val="008579FE"/>
    <w:rsid w:val="008610D4"/>
    <w:rsid w:val="00862D4C"/>
    <w:rsid w:val="0086303D"/>
    <w:rsid w:val="00865D9B"/>
    <w:rsid w:val="00866DEA"/>
    <w:rsid w:val="00867ED9"/>
    <w:rsid w:val="008707FC"/>
    <w:rsid w:val="00870BE1"/>
    <w:rsid w:val="008712AF"/>
    <w:rsid w:val="00871723"/>
    <w:rsid w:val="008734A7"/>
    <w:rsid w:val="00874D5B"/>
    <w:rsid w:val="00875772"/>
    <w:rsid w:val="008758B6"/>
    <w:rsid w:val="00875FFD"/>
    <w:rsid w:val="0087688C"/>
    <w:rsid w:val="00876C09"/>
    <w:rsid w:val="00877549"/>
    <w:rsid w:val="00880CC5"/>
    <w:rsid w:val="00881EC1"/>
    <w:rsid w:val="008826C1"/>
    <w:rsid w:val="00883DFD"/>
    <w:rsid w:val="00887231"/>
    <w:rsid w:val="008901DA"/>
    <w:rsid w:val="00890677"/>
    <w:rsid w:val="00892644"/>
    <w:rsid w:val="008955A1"/>
    <w:rsid w:val="00895B6C"/>
    <w:rsid w:val="00897868"/>
    <w:rsid w:val="008A1BF7"/>
    <w:rsid w:val="008A4361"/>
    <w:rsid w:val="008A4870"/>
    <w:rsid w:val="008A5B0E"/>
    <w:rsid w:val="008A65F2"/>
    <w:rsid w:val="008A6FBE"/>
    <w:rsid w:val="008B00F3"/>
    <w:rsid w:val="008B07D3"/>
    <w:rsid w:val="008B0961"/>
    <w:rsid w:val="008B1B27"/>
    <w:rsid w:val="008B3961"/>
    <w:rsid w:val="008B3E7F"/>
    <w:rsid w:val="008B477A"/>
    <w:rsid w:val="008B7A3E"/>
    <w:rsid w:val="008C0083"/>
    <w:rsid w:val="008C0DEB"/>
    <w:rsid w:val="008C0E41"/>
    <w:rsid w:val="008C30E9"/>
    <w:rsid w:val="008C3735"/>
    <w:rsid w:val="008C4C5D"/>
    <w:rsid w:val="008C57AB"/>
    <w:rsid w:val="008C5C59"/>
    <w:rsid w:val="008D0EF3"/>
    <w:rsid w:val="008D1C68"/>
    <w:rsid w:val="008D3E7B"/>
    <w:rsid w:val="008D661D"/>
    <w:rsid w:val="008D73D1"/>
    <w:rsid w:val="008D7C98"/>
    <w:rsid w:val="008E1866"/>
    <w:rsid w:val="008E2184"/>
    <w:rsid w:val="008E4559"/>
    <w:rsid w:val="008E4B12"/>
    <w:rsid w:val="008E563B"/>
    <w:rsid w:val="008F16A1"/>
    <w:rsid w:val="008F221D"/>
    <w:rsid w:val="008F46F5"/>
    <w:rsid w:val="00900579"/>
    <w:rsid w:val="0090091A"/>
    <w:rsid w:val="00900DFE"/>
    <w:rsid w:val="00901CA6"/>
    <w:rsid w:val="0090253A"/>
    <w:rsid w:val="00903B6C"/>
    <w:rsid w:val="009042BD"/>
    <w:rsid w:val="00905B90"/>
    <w:rsid w:val="00907833"/>
    <w:rsid w:val="00907D6E"/>
    <w:rsid w:val="00907EDB"/>
    <w:rsid w:val="00907FE4"/>
    <w:rsid w:val="0091418C"/>
    <w:rsid w:val="009149AF"/>
    <w:rsid w:val="009149CB"/>
    <w:rsid w:val="009201B1"/>
    <w:rsid w:val="009207A4"/>
    <w:rsid w:val="00921F30"/>
    <w:rsid w:val="00927FD7"/>
    <w:rsid w:val="0093017C"/>
    <w:rsid w:val="00934F58"/>
    <w:rsid w:val="00936159"/>
    <w:rsid w:val="00941FCA"/>
    <w:rsid w:val="00943AE9"/>
    <w:rsid w:val="0094471B"/>
    <w:rsid w:val="0094500D"/>
    <w:rsid w:val="00945888"/>
    <w:rsid w:val="009506A1"/>
    <w:rsid w:val="00950A24"/>
    <w:rsid w:val="00952558"/>
    <w:rsid w:val="00955A14"/>
    <w:rsid w:val="00957753"/>
    <w:rsid w:val="00960B4B"/>
    <w:rsid w:val="00962341"/>
    <w:rsid w:val="009632FA"/>
    <w:rsid w:val="009657D3"/>
    <w:rsid w:val="0096665C"/>
    <w:rsid w:val="00970836"/>
    <w:rsid w:val="00972090"/>
    <w:rsid w:val="0097376B"/>
    <w:rsid w:val="00973955"/>
    <w:rsid w:val="00974165"/>
    <w:rsid w:val="0097501F"/>
    <w:rsid w:val="009754F1"/>
    <w:rsid w:val="009763D7"/>
    <w:rsid w:val="009777C9"/>
    <w:rsid w:val="00977E1D"/>
    <w:rsid w:val="00986E8D"/>
    <w:rsid w:val="00990DED"/>
    <w:rsid w:val="00995D5B"/>
    <w:rsid w:val="00997069"/>
    <w:rsid w:val="00997F74"/>
    <w:rsid w:val="00997F7A"/>
    <w:rsid w:val="009A2CD8"/>
    <w:rsid w:val="009A32A9"/>
    <w:rsid w:val="009A48FC"/>
    <w:rsid w:val="009A5A46"/>
    <w:rsid w:val="009B0573"/>
    <w:rsid w:val="009B1539"/>
    <w:rsid w:val="009B2263"/>
    <w:rsid w:val="009B2F34"/>
    <w:rsid w:val="009B620F"/>
    <w:rsid w:val="009B634E"/>
    <w:rsid w:val="009B6DBA"/>
    <w:rsid w:val="009B7B4B"/>
    <w:rsid w:val="009B7C21"/>
    <w:rsid w:val="009C00B7"/>
    <w:rsid w:val="009C1FB7"/>
    <w:rsid w:val="009C28AB"/>
    <w:rsid w:val="009C2AE3"/>
    <w:rsid w:val="009C348C"/>
    <w:rsid w:val="009C4831"/>
    <w:rsid w:val="009D1241"/>
    <w:rsid w:val="009D163D"/>
    <w:rsid w:val="009D381D"/>
    <w:rsid w:val="009D4228"/>
    <w:rsid w:val="009D4A1B"/>
    <w:rsid w:val="009D4CB1"/>
    <w:rsid w:val="009D7E53"/>
    <w:rsid w:val="009E08A6"/>
    <w:rsid w:val="009E32BE"/>
    <w:rsid w:val="009E6494"/>
    <w:rsid w:val="009E723E"/>
    <w:rsid w:val="009F1808"/>
    <w:rsid w:val="009F1D11"/>
    <w:rsid w:val="009F48B3"/>
    <w:rsid w:val="009F5D7E"/>
    <w:rsid w:val="00A025F4"/>
    <w:rsid w:val="00A0290A"/>
    <w:rsid w:val="00A04992"/>
    <w:rsid w:val="00A050EC"/>
    <w:rsid w:val="00A07089"/>
    <w:rsid w:val="00A10E59"/>
    <w:rsid w:val="00A11C00"/>
    <w:rsid w:val="00A147AA"/>
    <w:rsid w:val="00A151C3"/>
    <w:rsid w:val="00A15CC2"/>
    <w:rsid w:val="00A2039A"/>
    <w:rsid w:val="00A2110A"/>
    <w:rsid w:val="00A21C7B"/>
    <w:rsid w:val="00A21D71"/>
    <w:rsid w:val="00A21D8C"/>
    <w:rsid w:val="00A22B78"/>
    <w:rsid w:val="00A22CF7"/>
    <w:rsid w:val="00A24901"/>
    <w:rsid w:val="00A257A5"/>
    <w:rsid w:val="00A25AE5"/>
    <w:rsid w:val="00A2657E"/>
    <w:rsid w:val="00A37002"/>
    <w:rsid w:val="00A40179"/>
    <w:rsid w:val="00A40926"/>
    <w:rsid w:val="00A4106D"/>
    <w:rsid w:val="00A421CD"/>
    <w:rsid w:val="00A4255E"/>
    <w:rsid w:val="00A4355E"/>
    <w:rsid w:val="00A43A41"/>
    <w:rsid w:val="00A47BC8"/>
    <w:rsid w:val="00A50944"/>
    <w:rsid w:val="00A52459"/>
    <w:rsid w:val="00A52818"/>
    <w:rsid w:val="00A536BB"/>
    <w:rsid w:val="00A5416B"/>
    <w:rsid w:val="00A549CD"/>
    <w:rsid w:val="00A54A20"/>
    <w:rsid w:val="00A556AC"/>
    <w:rsid w:val="00A5595A"/>
    <w:rsid w:val="00A561A5"/>
    <w:rsid w:val="00A566E7"/>
    <w:rsid w:val="00A5778C"/>
    <w:rsid w:val="00A57952"/>
    <w:rsid w:val="00A624CA"/>
    <w:rsid w:val="00A62687"/>
    <w:rsid w:val="00A65200"/>
    <w:rsid w:val="00A652AD"/>
    <w:rsid w:val="00A6658F"/>
    <w:rsid w:val="00A672E1"/>
    <w:rsid w:val="00A716B7"/>
    <w:rsid w:val="00A73BD7"/>
    <w:rsid w:val="00A768F2"/>
    <w:rsid w:val="00A77253"/>
    <w:rsid w:val="00A774CA"/>
    <w:rsid w:val="00A82C5B"/>
    <w:rsid w:val="00A8318B"/>
    <w:rsid w:val="00A83A4C"/>
    <w:rsid w:val="00A845A0"/>
    <w:rsid w:val="00A85798"/>
    <w:rsid w:val="00A8715C"/>
    <w:rsid w:val="00A87359"/>
    <w:rsid w:val="00A90C87"/>
    <w:rsid w:val="00A91CA9"/>
    <w:rsid w:val="00A92AA8"/>
    <w:rsid w:val="00A92BCD"/>
    <w:rsid w:val="00A93452"/>
    <w:rsid w:val="00A97C7C"/>
    <w:rsid w:val="00AA1B0E"/>
    <w:rsid w:val="00AA47B6"/>
    <w:rsid w:val="00AA6DA3"/>
    <w:rsid w:val="00AB1EC2"/>
    <w:rsid w:val="00AB3AB2"/>
    <w:rsid w:val="00AB422C"/>
    <w:rsid w:val="00AB56F0"/>
    <w:rsid w:val="00AC07DB"/>
    <w:rsid w:val="00AC163B"/>
    <w:rsid w:val="00AC1C2A"/>
    <w:rsid w:val="00AC45E4"/>
    <w:rsid w:val="00AC5CA7"/>
    <w:rsid w:val="00AC6058"/>
    <w:rsid w:val="00AC78D8"/>
    <w:rsid w:val="00AD04A3"/>
    <w:rsid w:val="00AD0647"/>
    <w:rsid w:val="00AD18D5"/>
    <w:rsid w:val="00AE111F"/>
    <w:rsid w:val="00AE2BA5"/>
    <w:rsid w:val="00AE3F57"/>
    <w:rsid w:val="00AE56B1"/>
    <w:rsid w:val="00AE5825"/>
    <w:rsid w:val="00AE5976"/>
    <w:rsid w:val="00AE6012"/>
    <w:rsid w:val="00AE6D09"/>
    <w:rsid w:val="00AF15AF"/>
    <w:rsid w:val="00AF3651"/>
    <w:rsid w:val="00AF6796"/>
    <w:rsid w:val="00AF7A7C"/>
    <w:rsid w:val="00B01800"/>
    <w:rsid w:val="00B033B1"/>
    <w:rsid w:val="00B03B03"/>
    <w:rsid w:val="00B04069"/>
    <w:rsid w:val="00B05372"/>
    <w:rsid w:val="00B05BCD"/>
    <w:rsid w:val="00B064C1"/>
    <w:rsid w:val="00B1041E"/>
    <w:rsid w:val="00B1095E"/>
    <w:rsid w:val="00B130AC"/>
    <w:rsid w:val="00B13ADB"/>
    <w:rsid w:val="00B178FE"/>
    <w:rsid w:val="00B2000F"/>
    <w:rsid w:val="00B20F36"/>
    <w:rsid w:val="00B21922"/>
    <w:rsid w:val="00B21DBC"/>
    <w:rsid w:val="00B24765"/>
    <w:rsid w:val="00B25E37"/>
    <w:rsid w:val="00B3365A"/>
    <w:rsid w:val="00B341F0"/>
    <w:rsid w:val="00B34BF6"/>
    <w:rsid w:val="00B358E2"/>
    <w:rsid w:val="00B408B6"/>
    <w:rsid w:val="00B42AFE"/>
    <w:rsid w:val="00B43183"/>
    <w:rsid w:val="00B46427"/>
    <w:rsid w:val="00B46F1E"/>
    <w:rsid w:val="00B47AE1"/>
    <w:rsid w:val="00B53118"/>
    <w:rsid w:val="00B539DD"/>
    <w:rsid w:val="00B542DA"/>
    <w:rsid w:val="00B55ADA"/>
    <w:rsid w:val="00B61C4D"/>
    <w:rsid w:val="00B65C19"/>
    <w:rsid w:val="00B662C3"/>
    <w:rsid w:val="00B72B37"/>
    <w:rsid w:val="00B731A1"/>
    <w:rsid w:val="00B73862"/>
    <w:rsid w:val="00B73F43"/>
    <w:rsid w:val="00B828AD"/>
    <w:rsid w:val="00B839F1"/>
    <w:rsid w:val="00B86FEC"/>
    <w:rsid w:val="00B877A7"/>
    <w:rsid w:val="00B90EE9"/>
    <w:rsid w:val="00B938BA"/>
    <w:rsid w:val="00B963C8"/>
    <w:rsid w:val="00BA0CE2"/>
    <w:rsid w:val="00BA39B2"/>
    <w:rsid w:val="00BA6B66"/>
    <w:rsid w:val="00BA6E48"/>
    <w:rsid w:val="00BB2378"/>
    <w:rsid w:val="00BB32A7"/>
    <w:rsid w:val="00BB6585"/>
    <w:rsid w:val="00BB6B4E"/>
    <w:rsid w:val="00BB71C9"/>
    <w:rsid w:val="00BB7927"/>
    <w:rsid w:val="00BC1C6A"/>
    <w:rsid w:val="00BC1FB2"/>
    <w:rsid w:val="00BC2F8A"/>
    <w:rsid w:val="00BC63E3"/>
    <w:rsid w:val="00BC72A1"/>
    <w:rsid w:val="00BC7849"/>
    <w:rsid w:val="00BD153B"/>
    <w:rsid w:val="00BD36A5"/>
    <w:rsid w:val="00BD40E8"/>
    <w:rsid w:val="00BD4DA3"/>
    <w:rsid w:val="00BD53DE"/>
    <w:rsid w:val="00BE0AF6"/>
    <w:rsid w:val="00BE0E8D"/>
    <w:rsid w:val="00BE1F03"/>
    <w:rsid w:val="00BE58A7"/>
    <w:rsid w:val="00BE5D31"/>
    <w:rsid w:val="00BF06E0"/>
    <w:rsid w:val="00BF2218"/>
    <w:rsid w:val="00BF3781"/>
    <w:rsid w:val="00BF3C79"/>
    <w:rsid w:val="00BF4522"/>
    <w:rsid w:val="00BF6ED6"/>
    <w:rsid w:val="00C005F7"/>
    <w:rsid w:val="00C00D92"/>
    <w:rsid w:val="00C01B81"/>
    <w:rsid w:val="00C0280D"/>
    <w:rsid w:val="00C02AC1"/>
    <w:rsid w:val="00C037C1"/>
    <w:rsid w:val="00C0426B"/>
    <w:rsid w:val="00C045DF"/>
    <w:rsid w:val="00C07C77"/>
    <w:rsid w:val="00C12580"/>
    <w:rsid w:val="00C12683"/>
    <w:rsid w:val="00C13206"/>
    <w:rsid w:val="00C13C3D"/>
    <w:rsid w:val="00C159CB"/>
    <w:rsid w:val="00C2047F"/>
    <w:rsid w:val="00C20C91"/>
    <w:rsid w:val="00C219E8"/>
    <w:rsid w:val="00C21D2A"/>
    <w:rsid w:val="00C23B36"/>
    <w:rsid w:val="00C260B8"/>
    <w:rsid w:val="00C269EE"/>
    <w:rsid w:val="00C26D43"/>
    <w:rsid w:val="00C309D7"/>
    <w:rsid w:val="00C32DB0"/>
    <w:rsid w:val="00C405D6"/>
    <w:rsid w:val="00C4126A"/>
    <w:rsid w:val="00C420DD"/>
    <w:rsid w:val="00C42CDE"/>
    <w:rsid w:val="00C43ABF"/>
    <w:rsid w:val="00C443E5"/>
    <w:rsid w:val="00C447D9"/>
    <w:rsid w:val="00C44D81"/>
    <w:rsid w:val="00C457AC"/>
    <w:rsid w:val="00C46548"/>
    <w:rsid w:val="00C501D3"/>
    <w:rsid w:val="00C51A51"/>
    <w:rsid w:val="00C51A7B"/>
    <w:rsid w:val="00C52732"/>
    <w:rsid w:val="00C53FAC"/>
    <w:rsid w:val="00C5576D"/>
    <w:rsid w:val="00C5624A"/>
    <w:rsid w:val="00C574D5"/>
    <w:rsid w:val="00C61B44"/>
    <w:rsid w:val="00C62325"/>
    <w:rsid w:val="00C6254B"/>
    <w:rsid w:val="00C64501"/>
    <w:rsid w:val="00C64CE5"/>
    <w:rsid w:val="00C65549"/>
    <w:rsid w:val="00C659F5"/>
    <w:rsid w:val="00C67B2A"/>
    <w:rsid w:val="00C70BFA"/>
    <w:rsid w:val="00C73024"/>
    <w:rsid w:val="00C73F32"/>
    <w:rsid w:val="00C74F81"/>
    <w:rsid w:val="00C75835"/>
    <w:rsid w:val="00C7708A"/>
    <w:rsid w:val="00C80C38"/>
    <w:rsid w:val="00C80F1F"/>
    <w:rsid w:val="00C81674"/>
    <w:rsid w:val="00C81A6E"/>
    <w:rsid w:val="00C829C2"/>
    <w:rsid w:val="00C8377A"/>
    <w:rsid w:val="00C850C7"/>
    <w:rsid w:val="00C8660F"/>
    <w:rsid w:val="00C87462"/>
    <w:rsid w:val="00C92C91"/>
    <w:rsid w:val="00C933C9"/>
    <w:rsid w:val="00C93632"/>
    <w:rsid w:val="00C93E8A"/>
    <w:rsid w:val="00CA180C"/>
    <w:rsid w:val="00CA19E8"/>
    <w:rsid w:val="00CA7398"/>
    <w:rsid w:val="00CB22B2"/>
    <w:rsid w:val="00CB23AC"/>
    <w:rsid w:val="00CC152A"/>
    <w:rsid w:val="00CC3EE2"/>
    <w:rsid w:val="00CC725C"/>
    <w:rsid w:val="00CC7679"/>
    <w:rsid w:val="00CD2046"/>
    <w:rsid w:val="00CD2A2A"/>
    <w:rsid w:val="00CD3845"/>
    <w:rsid w:val="00CD4095"/>
    <w:rsid w:val="00CD4B94"/>
    <w:rsid w:val="00CD630E"/>
    <w:rsid w:val="00CD7492"/>
    <w:rsid w:val="00CD7AD8"/>
    <w:rsid w:val="00CE3A6B"/>
    <w:rsid w:val="00CE482B"/>
    <w:rsid w:val="00CE7E29"/>
    <w:rsid w:val="00CF126B"/>
    <w:rsid w:val="00CF20A6"/>
    <w:rsid w:val="00CF392A"/>
    <w:rsid w:val="00CF4F47"/>
    <w:rsid w:val="00CF545D"/>
    <w:rsid w:val="00CF5D13"/>
    <w:rsid w:val="00CF7C52"/>
    <w:rsid w:val="00D00211"/>
    <w:rsid w:val="00D04AA2"/>
    <w:rsid w:val="00D06309"/>
    <w:rsid w:val="00D10F4E"/>
    <w:rsid w:val="00D13144"/>
    <w:rsid w:val="00D132F5"/>
    <w:rsid w:val="00D13895"/>
    <w:rsid w:val="00D16B93"/>
    <w:rsid w:val="00D260EC"/>
    <w:rsid w:val="00D351EA"/>
    <w:rsid w:val="00D36F94"/>
    <w:rsid w:val="00D374E7"/>
    <w:rsid w:val="00D376CF"/>
    <w:rsid w:val="00D40288"/>
    <w:rsid w:val="00D42DF4"/>
    <w:rsid w:val="00D43403"/>
    <w:rsid w:val="00D43453"/>
    <w:rsid w:val="00D45442"/>
    <w:rsid w:val="00D45BAD"/>
    <w:rsid w:val="00D46E06"/>
    <w:rsid w:val="00D5270B"/>
    <w:rsid w:val="00D62E71"/>
    <w:rsid w:val="00D64243"/>
    <w:rsid w:val="00D6430D"/>
    <w:rsid w:val="00D655BC"/>
    <w:rsid w:val="00D66121"/>
    <w:rsid w:val="00D66188"/>
    <w:rsid w:val="00D67B3B"/>
    <w:rsid w:val="00D702F9"/>
    <w:rsid w:val="00D70FB5"/>
    <w:rsid w:val="00D72010"/>
    <w:rsid w:val="00D731F6"/>
    <w:rsid w:val="00D7397F"/>
    <w:rsid w:val="00D740CA"/>
    <w:rsid w:val="00D74A0B"/>
    <w:rsid w:val="00D74D95"/>
    <w:rsid w:val="00D754C2"/>
    <w:rsid w:val="00D819F9"/>
    <w:rsid w:val="00D832E4"/>
    <w:rsid w:val="00D839DB"/>
    <w:rsid w:val="00D855D9"/>
    <w:rsid w:val="00D85728"/>
    <w:rsid w:val="00D860FD"/>
    <w:rsid w:val="00D86217"/>
    <w:rsid w:val="00D90541"/>
    <w:rsid w:val="00D92BE6"/>
    <w:rsid w:val="00D933C4"/>
    <w:rsid w:val="00D95481"/>
    <w:rsid w:val="00D9692B"/>
    <w:rsid w:val="00DA480E"/>
    <w:rsid w:val="00DA5286"/>
    <w:rsid w:val="00DA7CB1"/>
    <w:rsid w:val="00DB02B5"/>
    <w:rsid w:val="00DB0858"/>
    <w:rsid w:val="00DB1842"/>
    <w:rsid w:val="00DB5FAF"/>
    <w:rsid w:val="00DB74E3"/>
    <w:rsid w:val="00DB7764"/>
    <w:rsid w:val="00DC0867"/>
    <w:rsid w:val="00DC1EF3"/>
    <w:rsid w:val="00DC2E42"/>
    <w:rsid w:val="00DC3A65"/>
    <w:rsid w:val="00DC4B42"/>
    <w:rsid w:val="00DC5E0F"/>
    <w:rsid w:val="00DC6CAC"/>
    <w:rsid w:val="00DC7A13"/>
    <w:rsid w:val="00DD0A9C"/>
    <w:rsid w:val="00DD2154"/>
    <w:rsid w:val="00DD25A8"/>
    <w:rsid w:val="00DD382C"/>
    <w:rsid w:val="00DD4E92"/>
    <w:rsid w:val="00DD5C06"/>
    <w:rsid w:val="00DD73CE"/>
    <w:rsid w:val="00DD7757"/>
    <w:rsid w:val="00DE2297"/>
    <w:rsid w:val="00DE2C5B"/>
    <w:rsid w:val="00DE303A"/>
    <w:rsid w:val="00DE3F25"/>
    <w:rsid w:val="00DE6FE2"/>
    <w:rsid w:val="00DF16D8"/>
    <w:rsid w:val="00DF2997"/>
    <w:rsid w:val="00DF325E"/>
    <w:rsid w:val="00DF3960"/>
    <w:rsid w:val="00DF3A24"/>
    <w:rsid w:val="00DF56B0"/>
    <w:rsid w:val="00DF6F8B"/>
    <w:rsid w:val="00E01016"/>
    <w:rsid w:val="00E01D9C"/>
    <w:rsid w:val="00E06CCC"/>
    <w:rsid w:val="00E109B1"/>
    <w:rsid w:val="00E10BC4"/>
    <w:rsid w:val="00E11330"/>
    <w:rsid w:val="00E129F9"/>
    <w:rsid w:val="00E1415D"/>
    <w:rsid w:val="00E142EA"/>
    <w:rsid w:val="00E16704"/>
    <w:rsid w:val="00E22C82"/>
    <w:rsid w:val="00E269D2"/>
    <w:rsid w:val="00E276CB"/>
    <w:rsid w:val="00E323E9"/>
    <w:rsid w:val="00E331A9"/>
    <w:rsid w:val="00E34018"/>
    <w:rsid w:val="00E35F1E"/>
    <w:rsid w:val="00E36C0B"/>
    <w:rsid w:val="00E4041A"/>
    <w:rsid w:val="00E40D01"/>
    <w:rsid w:val="00E437D2"/>
    <w:rsid w:val="00E44C4F"/>
    <w:rsid w:val="00E45E95"/>
    <w:rsid w:val="00E52F53"/>
    <w:rsid w:val="00E53541"/>
    <w:rsid w:val="00E55751"/>
    <w:rsid w:val="00E56825"/>
    <w:rsid w:val="00E5737F"/>
    <w:rsid w:val="00E57DE7"/>
    <w:rsid w:val="00E607EA"/>
    <w:rsid w:val="00E64412"/>
    <w:rsid w:val="00E64CEB"/>
    <w:rsid w:val="00E65EAC"/>
    <w:rsid w:val="00E67796"/>
    <w:rsid w:val="00E70D05"/>
    <w:rsid w:val="00E7221C"/>
    <w:rsid w:val="00E7362B"/>
    <w:rsid w:val="00E75E4B"/>
    <w:rsid w:val="00E76533"/>
    <w:rsid w:val="00E833EE"/>
    <w:rsid w:val="00E919E9"/>
    <w:rsid w:val="00E931EF"/>
    <w:rsid w:val="00E9379D"/>
    <w:rsid w:val="00E94BD4"/>
    <w:rsid w:val="00E96DCB"/>
    <w:rsid w:val="00E97865"/>
    <w:rsid w:val="00EA1380"/>
    <w:rsid w:val="00EA2228"/>
    <w:rsid w:val="00EA2311"/>
    <w:rsid w:val="00EA403B"/>
    <w:rsid w:val="00EA475F"/>
    <w:rsid w:val="00EA5384"/>
    <w:rsid w:val="00EA79B7"/>
    <w:rsid w:val="00EB0F3E"/>
    <w:rsid w:val="00EB40E9"/>
    <w:rsid w:val="00EB7610"/>
    <w:rsid w:val="00EC1069"/>
    <w:rsid w:val="00EC21A7"/>
    <w:rsid w:val="00EC3DC2"/>
    <w:rsid w:val="00EC4E55"/>
    <w:rsid w:val="00EC4F20"/>
    <w:rsid w:val="00EC54B2"/>
    <w:rsid w:val="00EC5B34"/>
    <w:rsid w:val="00EC6963"/>
    <w:rsid w:val="00EC6A22"/>
    <w:rsid w:val="00EC76F6"/>
    <w:rsid w:val="00EC7930"/>
    <w:rsid w:val="00EC7BC3"/>
    <w:rsid w:val="00ED144D"/>
    <w:rsid w:val="00ED20F2"/>
    <w:rsid w:val="00ED2175"/>
    <w:rsid w:val="00ED3068"/>
    <w:rsid w:val="00ED52CF"/>
    <w:rsid w:val="00ED55EE"/>
    <w:rsid w:val="00ED56BA"/>
    <w:rsid w:val="00ED58F0"/>
    <w:rsid w:val="00ED5C15"/>
    <w:rsid w:val="00ED75D4"/>
    <w:rsid w:val="00ED7600"/>
    <w:rsid w:val="00EE263D"/>
    <w:rsid w:val="00EE26B6"/>
    <w:rsid w:val="00EE4601"/>
    <w:rsid w:val="00EE47CD"/>
    <w:rsid w:val="00EE4ABC"/>
    <w:rsid w:val="00EF3A62"/>
    <w:rsid w:val="00EF521B"/>
    <w:rsid w:val="00EF6073"/>
    <w:rsid w:val="00EF698B"/>
    <w:rsid w:val="00EF6B07"/>
    <w:rsid w:val="00F01A86"/>
    <w:rsid w:val="00F03376"/>
    <w:rsid w:val="00F06AA4"/>
    <w:rsid w:val="00F12EF6"/>
    <w:rsid w:val="00F13202"/>
    <w:rsid w:val="00F1362C"/>
    <w:rsid w:val="00F2149E"/>
    <w:rsid w:val="00F24282"/>
    <w:rsid w:val="00F25F94"/>
    <w:rsid w:val="00F262EE"/>
    <w:rsid w:val="00F272EC"/>
    <w:rsid w:val="00F3031F"/>
    <w:rsid w:val="00F32288"/>
    <w:rsid w:val="00F32E27"/>
    <w:rsid w:val="00F33396"/>
    <w:rsid w:val="00F33C76"/>
    <w:rsid w:val="00F36582"/>
    <w:rsid w:val="00F372B2"/>
    <w:rsid w:val="00F37BD3"/>
    <w:rsid w:val="00F410F7"/>
    <w:rsid w:val="00F414E0"/>
    <w:rsid w:val="00F414F1"/>
    <w:rsid w:val="00F432A7"/>
    <w:rsid w:val="00F461F8"/>
    <w:rsid w:val="00F46469"/>
    <w:rsid w:val="00F508B8"/>
    <w:rsid w:val="00F57FBD"/>
    <w:rsid w:val="00F64124"/>
    <w:rsid w:val="00F64489"/>
    <w:rsid w:val="00F66FBF"/>
    <w:rsid w:val="00F72CB1"/>
    <w:rsid w:val="00F8023B"/>
    <w:rsid w:val="00F8215E"/>
    <w:rsid w:val="00F824F5"/>
    <w:rsid w:val="00F8260B"/>
    <w:rsid w:val="00F85D19"/>
    <w:rsid w:val="00F862CD"/>
    <w:rsid w:val="00F876D8"/>
    <w:rsid w:val="00F90FAB"/>
    <w:rsid w:val="00F919CE"/>
    <w:rsid w:val="00F92901"/>
    <w:rsid w:val="00F9374D"/>
    <w:rsid w:val="00F93F4B"/>
    <w:rsid w:val="00F94B6E"/>
    <w:rsid w:val="00F96A5C"/>
    <w:rsid w:val="00F96A9F"/>
    <w:rsid w:val="00FA0D79"/>
    <w:rsid w:val="00FA177A"/>
    <w:rsid w:val="00FB0B73"/>
    <w:rsid w:val="00FB2591"/>
    <w:rsid w:val="00FB31D0"/>
    <w:rsid w:val="00FB7CEA"/>
    <w:rsid w:val="00FB7E8D"/>
    <w:rsid w:val="00FC0856"/>
    <w:rsid w:val="00FC1224"/>
    <w:rsid w:val="00FC12C5"/>
    <w:rsid w:val="00FC16CB"/>
    <w:rsid w:val="00FC29B9"/>
    <w:rsid w:val="00FC32C4"/>
    <w:rsid w:val="00FC3CFF"/>
    <w:rsid w:val="00FC4C2E"/>
    <w:rsid w:val="00FC4D81"/>
    <w:rsid w:val="00FC6175"/>
    <w:rsid w:val="00FC6FD3"/>
    <w:rsid w:val="00FD01F0"/>
    <w:rsid w:val="00FD2FD8"/>
    <w:rsid w:val="00FD3B8C"/>
    <w:rsid w:val="00FD4C27"/>
    <w:rsid w:val="00FD5F3A"/>
    <w:rsid w:val="00FD7041"/>
    <w:rsid w:val="00FD7961"/>
    <w:rsid w:val="00FE227C"/>
    <w:rsid w:val="00FE305C"/>
    <w:rsid w:val="00FE7C13"/>
    <w:rsid w:val="00FF0301"/>
    <w:rsid w:val="00FF52C0"/>
    <w:rsid w:val="00FF645C"/>
    <w:rsid w:val="00FF6EB6"/>
    <w:rsid w:val="00FF6F3B"/>
    <w:rsid w:val="01B8560E"/>
    <w:rsid w:val="01EB531A"/>
    <w:rsid w:val="023739DF"/>
    <w:rsid w:val="02A01428"/>
    <w:rsid w:val="02B46CE6"/>
    <w:rsid w:val="05807AAD"/>
    <w:rsid w:val="08E709A8"/>
    <w:rsid w:val="0B87E4E2"/>
    <w:rsid w:val="0C06E37B"/>
    <w:rsid w:val="0C4C3F64"/>
    <w:rsid w:val="0E51D7F7"/>
    <w:rsid w:val="0F37A5EB"/>
    <w:rsid w:val="1289B076"/>
    <w:rsid w:val="1298FE6B"/>
    <w:rsid w:val="1345F9AF"/>
    <w:rsid w:val="15533398"/>
    <w:rsid w:val="1690D504"/>
    <w:rsid w:val="1D276237"/>
    <w:rsid w:val="21829209"/>
    <w:rsid w:val="232BEEE6"/>
    <w:rsid w:val="25523452"/>
    <w:rsid w:val="257F69F0"/>
    <w:rsid w:val="27173EAA"/>
    <w:rsid w:val="277E3F71"/>
    <w:rsid w:val="29470D54"/>
    <w:rsid w:val="298E3C88"/>
    <w:rsid w:val="2B17FA93"/>
    <w:rsid w:val="2F6D71EC"/>
    <w:rsid w:val="30BBA173"/>
    <w:rsid w:val="315E22C0"/>
    <w:rsid w:val="33466774"/>
    <w:rsid w:val="33FAF398"/>
    <w:rsid w:val="34312A36"/>
    <w:rsid w:val="35DD9841"/>
    <w:rsid w:val="36961543"/>
    <w:rsid w:val="36E79EA4"/>
    <w:rsid w:val="37355B57"/>
    <w:rsid w:val="39007393"/>
    <w:rsid w:val="397E3C49"/>
    <w:rsid w:val="3BCAA69C"/>
    <w:rsid w:val="3DBF1F86"/>
    <w:rsid w:val="3F1727E8"/>
    <w:rsid w:val="3F761565"/>
    <w:rsid w:val="408EE97C"/>
    <w:rsid w:val="41C00494"/>
    <w:rsid w:val="45D3CD08"/>
    <w:rsid w:val="45EB198D"/>
    <w:rsid w:val="463051AD"/>
    <w:rsid w:val="46C93871"/>
    <w:rsid w:val="48B2325F"/>
    <w:rsid w:val="497782CD"/>
    <w:rsid w:val="4B26AB96"/>
    <w:rsid w:val="4B6C0F0C"/>
    <w:rsid w:val="4D27A4B1"/>
    <w:rsid w:val="4EACCAC8"/>
    <w:rsid w:val="4EC6CC8C"/>
    <w:rsid w:val="51CDEEF3"/>
    <w:rsid w:val="51EB1B04"/>
    <w:rsid w:val="522B8BD9"/>
    <w:rsid w:val="52AB4D21"/>
    <w:rsid w:val="54016F87"/>
    <w:rsid w:val="54DB576B"/>
    <w:rsid w:val="5871EDF7"/>
    <w:rsid w:val="5A70B479"/>
    <w:rsid w:val="5CCD40F3"/>
    <w:rsid w:val="5F556A88"/>
    <w:rsid w:val="5FA74DCD"/>
    <w:rsid w:val="5FB2E898"/>
    <w:rsid w:val="5FBFE149"/>
    <w:rsid w:val="60A9AF8A"/>
    <w:rsid w:val="61A0B216"/>
    <w:rsid w:val="61BB4144"/>
    <w:rsid w:val="62471FD9"/>
    <w:rsid w:val="629C8FF6"/>
    <w:rsid w:val="63D11A2F"/>
    <w:rsid w:val="662B0A66"/>
    <w:rsid w:val="663125CD"/>
    <w:rsid w:val="6656DE23"/>
    <w:rsid w:val="66742339"/>
    <w:rsid w:val="66BB0B93"/>
    <w:rsid w:val="67C2755D"/>
    <w:rsid w:val="6884954F"/>
    <w:rsid w:val="68F94872"/>
    <w:rsid w:val="693D2F94"/>
    <w:rsid w:val="6A31487C"/>
    <w:rsid w:val="6AF81C75"/>
    <w:rsid w:val="6B2D593C"/>
    <w:rsid w:val="6B8B5C5B"/>
    <w:rsid w:val="6BD7D330"/>
    <w:rsid w:val="6C54CC15"/>
    <w:rsid w:val="6D66B88B"/>
    <w:rsid w:val="6DBB49C6"/>
    <w:rsid w:val="6E21D407"/>
    <w:rsid w:val="6ED32D8A"/>
    <w:rsid w:val="6FC81E19"/>
    <w:rsid w:val="70F59401"/>
    <w:rsid w:val="73240AEB"/>
    <w:rsid w:val="75A5A00A"/>
    <w:rsid w:val="76C19667"/>
    <w:rsid w:val="7793E161"/>
    <w:rsid w:val="7BBCA4CA"/>
    <w:rsid w:val="7E456A47"/>
    <w:rsid w:val="7F4146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821EB"/>
  <w15:chartTrackingRefBased/>
  <w15:docId w15:val="{F8AAA221-2ACD-448F-A41F-1AE56623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表段落,????,列出段落1,¥¡¡¡¡ì¬º¥¹¥È¶ÎÂä,ÁÐ³ö¶ÎÂä,列表段落1,—ño’i—Ž,¥ê¥¹¥È¶ÎÂä,1st level - Bullet List Paragraph,Lettre d'introduction,Paragrafo elenco,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 ?? Char,????? Char,リスト段落 Char,Lista1 Char,中等深浅网格 1 - 着色 21 Char,列表段落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yriad Light" w:hAnsi="Myriad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797B07"/>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table" w:styleId="GridTable1Light">
    <w:name w:val="Grid Table 1 Light"/>
    <w:basedOn w:val="TableNormal"/>
    <w:uiPriority w:val="46"/>
    <w:rsid w:val="00A91CA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List"/>
    <w:link w:val="B1Zchn"/>
    <w:uiPriority w:val="99"/>
    <w:qFormat/>
    <w:rsid w:val="00A91CA9"/>
    <w:pPr>
      <w:overflowPunct w:val="0"/>
      <w:autoSpaceDE w:val="0"/>
      <w:autoSpaceDN w:val="0"/>
      <w:adjustRightInd w:val="0"/>
      <w:spacing w:after="0" w:line="240" w:lineRule="auto"/>
      <w:ind w:left="568" w:hanging="284"/>
      <w:contextualSpacing w:val="0"/>
      <w:textAlignment w:val="baseline"/>
    </w:pPr>
    <w:rPr>
      <w:rFonts w:eastAsia="SimSun" w:cs="Times New Roman"/>
      <w:szCs w:val="20"/>
    </w:rPr>
  </w:style>
  <w:style w:type="character" w:customStyle="1" w:styleId="B1Zchn">
    <w:name w:val="B1 Zchn"/>
    <w:link w:val="B1"/>
    <w:uiPriority w:val="99"/>
    <w:qFormat/>
    <w:rsid w:val="00A91CA9"/>
    <w:rPr>
      <w:rFonts w:ascii="Times New Roman" w:eastAsia="SimSun" w:hAnsi="Times New Roman" w:cs="Times New Roman"/>
      <w:sz w:val="20"/>
      <w:szCs w:val="20"/>
    </w:rPr>
  </w:style>
  <w:style w:type="paragraph" w:styleId="List">
    <w:name w:val="List"/>
    <w:basedOn w:val="Normal"/>
    <w:uiPriority w:val="99"/>
    <w:semiHidden/>
    <w:unhideWhenUsed/>
    <w:rsid w:val="00A91CA9"/>
    <w:pPr>
      <w:ind w:left="283" w:hanging="283"/>
      <w:contextualSpacing/>
    </w:p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A91CA9"/>
    <w:rPr>
      <w:rFonts w:ascii="Times New Roman" w:eastAsia="Calibri" w:hAnsi="Times New Roman"/>
      <w:szCs w:val="22"/>
      <w:lang w:eastAsia="en-US"/>
    </w:rPr>
  </w:style>
  <w:style w:type="paragraph" w:styleId="NormalWeb">
    <w:name w:val="Normal (Web)"/>
    <w:basedOn w:val="Normal"/>
    <w:uiPriority w:val="99"/>
    <w:semiHidden/>
    <w:unhideWhenUsed/>
    <w:rsid w:val="00A91CA9"/>
    <w:pPr>
      <w:spacing w:before="100" w:beforeAutospacing="1" w:after="100" w:afterAutospacing="1" w:line="240" w:lineRule="auto"/>
    </w:pPr>
    <w:rPr>
      <w:rFonts w:eastAsia="Times New Roman" w:cs="Times New Roman"/>
      <w:sz w:val="24"/>
      <w:szCs w:val="24"/>
    </w:rPr>
  </w:style>
  <w:style w:type="paragraph" w:customStyle="1" w:styleId="outlineelement">
    <w:name w:val="outlineelement"/>
    <w:basedOn w:val="Normal"/>
    <w:rsid w:val="00D260EC"/>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D260EC"/>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D260EC"/>
  </w:style>
  <w:style w:type="character" w:customStyle="1" w:styleId="eop">
    <w:name w:val="eop"/>
    <w:basedOn w:val="DefaultParagraphFont"/>
    <w:rsid w:val="00D260EC"/>
  </w:style>
  <w:style w:type="character" w:customStyle="1" w:styleId="mathspan">
    <w:name w:val="mathspan"/>
    <w:basedOn w:val="DefaultParagraphFont"/>
    <w:rsid w:val="00D260EC"/>
  </w:style>
  <w:style w:type="character" w:customStyle="1" w:styleId="scxw3131514">
    <w:name w:val="scxw3131514"/>
    <w:basedOn w:val="DefaultParagraphFont"/>
    <w:rsid w:val="00D260EC"/>
  </w:style>
  <w:style w:type="character" w:customStyle="1" w:styleId="mn">
    <w:name w:val="mn"/>
    <w:basedOn w:val="DefaultParagraphFont"/>
    <w:rsid w:val="00D260EC"/>
  </w:style>
  <w:style w:type="character" w:customStyle="1" w:styleId="mo">
    <w:name w:val="mo"/>
    <w:basedOn w:val="DefaultParagraphFont"/>
    <w:rsid w:val="00D260EC"/>
  </w:style>
  <w:style w:type="character" w:customStyle="1" w:styleId="mi">
    <w:name w:val="mi"/>
    <w:basedOn w:val="DefaultParagraphFont"/>
    <w:rsid w:val="00D260EC"/>
  </w:style>
  <w:style w:type="character" w:customStyle="1" w:styleId="mjxassistivemathml">
    <w:name w:val="mjx_assistive_mathml"/>
    <w:basedOn w:val="DefaultParagraphFont"/>
    <w:rsid w:val="00D260EC"/>
  </w:style>
  <w:style w:type="character" w:styleId="PlaceholderText">
    <w:name w:val="Placeholder Text"/>
    <w:basedOn w:val="DefaultParagraphFont"/>
    <w:uiPriority w:val="99"/>
    <w:semiHidden/>
    <w:rsid w:val="005F43B2"/>
    <w:rPr>
      <w:color w:val="808080"/>
    </w:rPr>
  </w:style>
  <w:style w:type="paragraph" w:styleId="Revision">
    <w:name w:val="Revision"/>
    <w:hidden/>
    <w:uiPriority w:val="99"/>
    <w:semiHidden/>
    <w:rsid w:val="009A48FC"/>
    <w:pPr>
      <w:spacing w:after="0" w:line="240" w:lineRule="auto"/>
    </w:pPr>
    <w:rPr>
      <w:rFonts w:ascii="Times New Roman" w:hAnsi="Times New Roman"/>
      <w:sz w:val="20"/>
    </w:rPr>
  </w:style>
  <w:style w:type="character" w:customStyle="1" w:styleId="scxw219452766">
    <w:name w:val="scxw219452766"/>
    <w:basedOn w:val="DefaultParagraphFont"/>
    <w:rsid w:val="00FC3CFF"/>
  </w:style>
  <w:style w:type="character" w:customStyle="1" w:styleId="findhit">
    <w:name w:val="findhit"/>
    <w:basedOn w:val="DefaultParagraphFont"/>
    <w:rsid w:val="00FC3CFF"/>
  </w:style>
  <w:style w:type="character" w:styleId="Mention">
    <w:name w:val="Mention"/>
    <w:basedOn w:val="DefaultParagraphFont"/>
    <w:uiPriority w:val="99"/>
    <w:unhideWhenUsed/>
    <w:rsid w:val="00D374E7"/>
    <w:rPr>
      <w:color w:val="2B579A"/>
      <w:shd w:val="clear" w:color="auto" w:fill="E1DFDD"/>
    </w:rPr>
  </w:style>
  <w:style w:type="paragraph" w:styleId="Header">
    <w:name w:val="header"/>
    <w:basedOn w:val="Normal"/>
    <w:link w:val="HeaderChar"/>
    <w:uiPriority w:val="99"/>
    <w:semiHidden/>
    <w:unhideWhenUsed/>
    <w:rsid w:val="00231B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31BC8"/>
    <w:rPr>
      <w:rFonts w:ascii="Times New Roman" w:hAnsi="Times New Roman"/>
      <w:sz w:val="20"/>
    </w:rPr>
  </w:style>
  <w:style w:type="paragraph" w:styleId="Footer">
    <w:name w:val="footer"/>
    <w:basedOn w:val="Normal"/>
    <w:link w:val="FooterChar"/>
    <w:uiPriority w:val="99"/>
    <w:semiHidden/>
    <w:unhideWhenUsed/>
    <w:rsid w:val="00231BC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31BC8"/>
    <w:rPr>
      <w:rFonts w:ascii="Times New Roman" w:hAnsi="Times New Roman"/>
      <w:sz w:val="20"/>
    </w:rPr>
  </w:style>
  <w:style w:type="paragraph" w:styleId="EndnoteText">
    <w:name w:val="endnote text"/>
    <w:basedOn w:val="Normal"/>
    <w:link w:val="EndnoteTextChar"/>
    <w:uiPriority w:val="99"/>
    <w:semiHidden/>
    <w:unhideWhenUsed/>
    <w:rsid w:val="006312DF"/>
    <w:pPr>
      <w:spacing w:after="0" w:line="240" w:lineRule="auto"/>
    </w:pPr>
    <w:rPr>
      <w:szCs w:val="20"/>
    </w:rPr>
  </w:style>
  <w:style w:type="character" w:customStyle="1" w:styleId="EndnoteTextChar">
    <w:name w:val="Endnote Text Char"/>
    <w:basedOn w:val="DefaultParagraphFont"/>
    <w:link w:val="EndnoteText"/>
    <w:uiPriority w:val="99"/>
    <w:semiHidden/>
    <w:rsid w:val="006312DF"/>
    <w:rPr>
      <w:rFonts w:ascii="Times New Roman" w:hAnsi="Times New Roman"/>
      <w:sz w:val="20"/>
      <w:szCs w:val="20"/>
    </w:rPr>
  </w:style>
  <w:style w:type="character" w:styleId="EndnoteReference">
    <w:name w:val="endnote reference"/>
    <w:basedOn w:val="DefaultParagraphFont"/>
    <w:uiPriority w:val="99"/>
    <w:semiHidden/>
    <w:unhideWhenUsed/>
    <w:rsid w:val="006312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40106">
      <w:bodyDiv w:val="1"/>
      <w:marLeft w:val="0"/>
      <w:marRight w:val="0"/>
      <w:marTop w:val="0"/>
      <w:marBottom w:val="0"/>
      <w:divBdr>
        <w:top w:val="none" w:sz="0" w:space="0" w:color="auto"/>
        <w:left w:val="none" w:sz="0" w:space="0" w:color="auto"/>
        <w:bottom w:val="none" w:sz="0" w:space="0" w:color="auto"/>
        <w:right w:val="none" w:sz="0" w:space="0" w:color="auto"/>
      </w:divBdr>
      <w:divsChild>
        <w:div w:id="666371116">
          <w:marLeft w:val="0"/>
          <w:marRight w:val="0"/>
          <w:marTop w:val="0"/>
          <w:marBottom w:val="0"/>
          <w:divBdr>
            <w:top w:val="none" w:sz="0" w:space="0" w:color="auto"/>
            <w:left w:val="none" w:sz="0" w:space="0" w:color="auto"/>
            <w:bottom w:val="none" w:sz="0" w:space="0" w:color="auto"/>
            <w:right w:val="none" w:sz="0" w:space="0" w:color="auto"/>
          </w:divBdr>
        </w:div>
        <w:div w:id="1260212432">
          <w:marLeft w:val="0"/>
          <w:marRight w:val="0"/>
          <w:marTop w:val="0"/>
          <w:marBottom w:val="0"/>
          <w:divBdr>
            <w:top w:val="none" w:sz="0" w:space="0" w:color="auto"/>
            <w:left w:val="none" w:sz="0" w:space="0" w:color="auto"/>
            <w:bottom w:val="none" w:sz="0" w:space="0" w:color="auto"/>
            <w:right w:val="none" w:sz="0" w:space="0" w:color="auto"/>
          </w:divBdr>
        </w:div>
        <w:div w:id="1377772726">
          <w:marLeft w:val="0"/>
          <w:marRight w:val="0"/>
          <w:marTop w:val="0"/>
          <w:marBottom w:val="0"/>
          <w:divBdr>
            <w:top w:val="none" w:sz="0" w:space="0" w:color="auto"/>
            <w:left w:val="none" w:sz="0" w:space="0" w:color="auto"/>
            <w:bottom w:val="none" w:sz="0" w:space="0" w:color="auto"/>
            <w:right w:val="none" w:sz="0" w:space="0" w:color="auto"/>
          </w:divBdr>
        </w:div>
        <w:div w:id="1455055072">
          <w:marLeft w:val="0"/>
          <w:marRight w:val="0"/>
          <w:marTop w:val="0"/>
          <w:marBottom w:val="0"/>
          <w:divBdr>
            <w:top w:val="none" w:sz="0" w:space="0" w:color="auto"/>
            <w:left w:val="none" w:sz="0" w:space="0" w:color="auto"/>
            <w:bottom w:val="none" w:sz="0" w:space="0" w:color="auto"/>
            <w:right w:val="none" w:sz="0" w:space="0" w:color="auto"/>
          </w:divBdr>
          <w:divsChild>
            <w:div w:id="150489215">
              <w:marLeft w:val="0"/>
              <w:marRight w:val="0"/>
              <w:marTop w:val="0"/>
              <w:marBottom w:val="0"/>
              <w:divBdr>
                <w:top w:val="none" w:sz="0" w:space="0" w:color="auto"/>
                <w:left w:val="none" w:sz="0" w:space="0" w:color="auto"/>
                <w:bottom w:val="none" w:sz="0" w:space="0" w:color="auto"/>
                <w:right w:val="none" w:sz="0" w:space="0" w:color="auto"/>
              </w:divBdr>
            </w:div>
            <w:div w:id="742485076">
              <w:marLeft w:val="0"/>
              <w:marRight w:val="0"/>
              <w:marTop w:val="0"/>
              <w:marBottom w:val="0"/>
              <w:divBdr>
                <w:top w:val="none" w:sz="0" w:space="0" w:color="auto"/>
                <w:left w:val="none" w:sz="0" w:space="0" w:color="auto"/>
                <w:bottom w:val="none" w:sz="0" w:space="0" w:color="auto"/>
                <w:right w:val="none" w:sz="0" w:space="0" w:color="auto"/>
              </w:divBdr>
            </w:div>
            <w:div w:id="860164480">
              <w:marLeft w:val="0"/>
              <w:marRight w:val="0"/>
              <w:marTop w:val="0"/>
              <w:marBottom w:val="0"/>
              <w:divBdr>
                <w:top w:val="none" w:sz="0" w:space="0" w:color="auto"/>
                <w:left w:val="none" w:sz="0" w:space="0" w:color="auto"/>
                <w:bottom w:val="none" w:sz="0" w:space="0" w:color="auto"/>
                <w:right w:val="none" w:sz="0" w:space="0" w:color="auto"/>
              </w:divBdr>
            </w:div>
            <w:div w:id="1342195226">
              <w:marLeft w:val="0"/>
              <w:marRight w:val="0"/>
              <w:marTop w:val="0"/>
              <w:marBottom w:val="0"/>
              <w:divBdr>
                <w:top w:val="none" w:sz="0" w:space="0" w:color="auto"/>
                <w:left w:val="none" w:sz="0" w:space="0" w:color="auto"/>
                <w:bottom w:val="none" w:sz="0" w:space="0" w:color="auto"/>
                <w:right w:val="none" w:sz="0" w:space="0" w:color="auto"/>
              </w:divBdr>
            </w:div>
            <w:div w:id="1591112962">
              <w:marLeft w:val="0"/>
              <w:marRight w:val="0"/>
              <w:marTop w:val="0"/>
              <w:marBottom w:val="0"/>
              <w:divBdr>
                <w:top w:val="none" w:sz="0" w:space="0" w:color="auto"/>
                <w:left w:val="none" w:sz="0" w:space="0" w:color="auto"/>
                <w:bottom w:val="none" w:sz="0" w:space="0" w:color="auto"/>
                <w:right w:val="none" w:sz="0" w:space="0" w:color="auto"/>
              </w:divBdr>
            </w:div>
          </w:divsChild>
        </w:div>
        <w:div w:id="2010598194">
          <w:marLeft w:val="0"/>
          <w:marRight w:val="0"/>
          <w:marTop w:val="0"/>
          <w:marBottom w:val="0"/>
          <w:divBdr>
            <w:top w:val="none" w:sz="0" w:space="0" w:color="auto"/>
            <w:left w:val="none" w:sz="0" w:space="0" w:color="auto"/>
            <w:bottom w:val="none" w:sz="0" w:space="0" w:color="auto"/>
            <w:right w:val="none" w:sz="0" w:space="0" w:color="auto"/>
          </w:divBdr>
        </w:div>
      </w:divsChild>
    </w:div>
    <w:div w:id="394549393">
      <w:bodyDiv w:val="1"/>
      <w:marLeft w:val="0"/>
      <w:marRight w:val="0"/>
      <w:marTop w:val="0"/>
      <w:marBottom w:val="0"/>
      <w:divBdr>
        <w:top w:val="none" w:sz="0" w:space="0" w:color="auto"/>
        <w:left w:val="none" w:sz="0" w:space="0" w:color="auto"/>
        <w:bottom w:val="none" w:sz="0" w:space="0" w:color="auto"/>
        <w:right w:val="none" w:sz="0" w:space="0" w:color="auto"/>
      </w:divBdr>
    </w:div>
    <w:div w:id="685330652">
      <w:bodyDiv w:val="1"/>
      <w:marLeft w:val="0"/>
      <w:marRight w:val="0"/>
      <w:marTop w:val="0"/>
      <w:marBottom w:val="0"/>
      <w:divBdr>
        <w:top w:val="none" w:sz="0" w:space="0" w:color="auto"/>
        <w:left w:val="none" w:sz="0" w:space="0" w:color="auto"/>
        <w:bottom w:val="none" w:sz="0" w:space="0" w:color="auto"/>
        <w:right w:val="none" w:sz="0" w:space="0" w:color="auto"/>
      </w:divBdr>
    </w:div>
    <w:div w:id="740714306">
      <w:bodyDiv w:val="1"/>
      <w:marLeft w:val="0"/>
      <w:marRight w:val="0"/>
      <w:marTop w:val="0"/>
      <w:marBottom w:val="0"/>
      <w:divBdr>
        <w:top w:val="none" w:sz="0" w:space="0" w:color="auto"/>
        <w:left w:val="none" w:sz="0" w:space="0" w:color="auto"/>
        <w:bottom w:val="none" w:sz="0" w:space="0" w:color="auto"/>
        <w:right w:val="none" w:sz="0" w:space="0" w:color="auto"/>
      </w:divBdr>
    </w:div>
    <w:div w:id="876746342">
      <w:bodyDiv w:val="1"/>
      <w:marLeft w:val="0"/>
      <w:marRight w:val="0"/>
      <w:marTop w:val="0"/>
      <w:marBottom w:val="0"/>
      <w:divBdr>
        <w:top w:val="none" w:sz="0" w:space="0" w:color="auto"/>
        <w:left w:val="none" w:sz="0" w:space="0" w:color="auto"/>
        <w:bottom w:val="none" w:sz="0" w:space="0" w:color="auto"/>
        <w:right w:val="none" w:sz="0" w:space="0" w:color="auto"/>
      </w:divBdr>
    </w:div>
    <w:div w:id="895974685">
      <w:bodyDiv w:val="1"/>
      <w:marLeft w:val="0"/>
      <w:marRight w:val="0"/>
      <w:marTop w:val="0"/>
      <w:marBottom w:val="0"/>
      <w:divBdr>
        <w:top w:val="none" w:sz="0" w:space="0" w:color="auto"/>
        <w:left w:val="none" w:sz="0" w:space="0" w:color="auto"/>
        <w:bottom w:val="none" w:sz="0" w:space="0" w:color="auto"/>
        <w:right w:val="none" w:sz="0" w:space="0" w:color="auto"/>
      </w:divBdr>
    </w:div>
    <w:div w:id="1006983541">
      <w:bodyDiv w:val="1"/>
      <w:marLeft w:val="0"/>
      <w:marRight w:val="0"/>
      <w:marTop w:val="0"/>
      <w:marBottom w:val="0"/>
      <w:divBdr>
        <w:top w:val="none" w:sz="0" w:space="0" w:color="auto"/>
        <w:left w:val="none" w:sz="0" w:space="0" w:color="auto"/>
        <w:bottom w:val="none" w:sz="0" w:space="0" w:color="auto"/>
        <w:right w:val="none" w:sz="0" w:space="0" w:color="auto"/>
      </w:divBdr>
    </w:div>
    <w:div w:id="1089501925">
      <w:bodyDiv w:val="1"/>
      <w:marLeft w:val="0"/>
      <w:marRight w:val="0"/>
      <w:marTop w:val="0"/>
      <w:marBottom w:val="0"/>
      <w:divBdr>
        <w:top w:val="none" w:sz="0" w:space="0" w:color="auto"/>
        <w:left w:val="none" w:sz="0" w:space="0" w:color="auto"/>
        <w:bottom w:val="none" w:sz="0" w:space="0" w:color="auto"/>
        <w:right w:val="none" w:sz="0" w:space="0" w:color="auto"/>
      </w:divBdr>
    </w:div>
    <w:div w:id="1393115279">
      <w:bodyDiv w:val="1"/>
      <w:marLeft w:val="0"/>
      <w:marRight w:val="0"/>
      <w:marTop w:val="0"/>
      <w:marBottom w:val="0"/>
      <w:divBdr>
        <w:top w:val="none" w:sz="0" w:space="0" w:color="auto"/>
        <w:left w:val="none" w:sz="0" w:space="0" w:color="auto"/>
        <w:bottom w:val="none" w:sz="0" w:space="0" w:color="auto"/>
        <w:right w:val="none" w:sz="0" w:space="0" w:color="auto"/>
      </w:divBdr>
      <w:divsChild>
        <w:div w:id="1069574333">
          <w:marLeft w:val="0"/>
          <w:marRight w:val="0"/>
          <w:marTop w:val="0"/>
          <w:marBottom w:val="0"/>
          <w:divBdr>
            <w:top w:val="none" w:sz="0" w:space="0" w:color="auto"/>
            <w:left w:val="none" w:sz="0" w:space="0" w:color="auto"/>
            <w:bottom w:val="none" w:sz="0" w:space="0" w:color="auto"/>
            <w:right w:val="none" w:sz="0" w:space="0" w:color="auto"/>
          </w:divBdr>
        </w:div>
        <w:div w:id="1071587769">
          <w:marLeft w:val="0"/>
          <w:marRight w:val="0"/>
          <w:marTop w:val="0"/>
          <w:marBottom w:val="0"/>
          <w:divBdr>
            <w:top w:val="none" w:sz="0" w:space="0" w:color="auto"/>
            <w:left w:val="none" w:sz="0" w:space="0" w:color="auto"/>
            <w:bottom w:val="none" w:sz="0" w:space="0" w:color="auto"/>
            <w:right w:val="none" w:sz="0" w:space="0" w:color="auto"/>
          </w:divBdr>
        </w:div>
      </w:divsChild>
    </w:div>
    <w:div w:id="1413313705">
      <w:bodyDiv w:val="1"/>
      <w:marLeft w:val="0"/>
      <w:marRight w:val="0"/>
      <w:marTop w:val="0"/>
      <w:marBottom w:val="0"/>
      <w:divBdr>
        <w:top w:val="none" w:sz="0" w:space="0" w:color="auto"/>
        <w:left w:val="none" w:sz="0" w:space="0" w:color="auto"/>
        <w:bottom w:val="none" w:sz="0" w:space="0" w:color="auto"/>
        <w:right w:val="none" w:sz="0" w:space="0" w:color="auto"/>
      </w:divBdr>
    </w:div>
    <w:div w:id="1427463191">
      <w:bodyDiv w:val="1"/>
      <w:marLeft w:val="0"/>
      <w:marRight w:val="0"/>
      <w:marTop w:val="0"/>
      <w:marBottom w:val="0"/>
      <w:divBdr>
        <w:top w:val="none" w:sz="0" w:space="0" w:color="auto"/>
        <w:left w:val="none" w:sz="0" w:space="0" w:color="auto"/>
        <w:bottom w:val="none" w:sz="0" w:space="0" w:color="auto"/>
        <w:right w:val="none" w:sz="0" w:space="0" w:color="auto"/>
      </w:divBdr>
    </w:div>
    <w:div w:id="1486702419">
      <w:bodyDiv w:val="1"/>
      <w:marLeft w:val="0"/>
      <w:marRight w:val="0"/>
      <w:marTop w:val="0"/>
      <w:marBottom w:val="0"/>
      <w:divBdr>
        <w:top w:val="none" w:sz="0" w:space="0" w:color="auto"/>
        <w:left w:val="none" w:sz="0" w:space="0" w:color="auto"/>
        <w:bottom w:val="none" w:sz="0" w:space="0" w:color="auto"/>
        <w:right w:val="none" w:sz="0" w:space="0" w:color="auto"/>
      </w:divBdr>
    </w:div>
    <w:div w:id="1791239475">
      <w:bodyDiv w:val="1"/>
      <w:marLeft w:val="0"/>
      <w:marRight w:val="0"/>
      <w:marTop w:val="0"/>
      <w:marBottom w:val="0"/>
      <w:divBdr>
        <w:top w:val="none" w:sz="0" w:space="0" w:color="auto"/>
        <w:left w:val="none" w:sz="0" w:space="0" w:color="auto"/>
        <w:bottom w:val="none" w:sz="0" w:space="0" w:color="auto"/>
        <w:right w:val="none" w:sz="0" w:space="0" w:color="auto"/>
      </w:divBdr>
      <w:divsChild>
        <w:div w:id="62411576">
          <w:marLeft w:val="0"/>
          <w:marRight w:val="0"/>
          <w:marTop w:val="0"/>
          <w:marBottom w:val="0"/>
          <w:divBdr>
            <w:top w:val="none" w:sz="0" w:space="0" w:color="auto"/>
            <w:left w:val="none" w:sz="0" w:space="0" w:color="auto"/>
            <w:bottom w:val="none" w:sz="0" w:space="0" w:color="auto"/>
            <w:right w:val="none" w:sz="0" w:space="0" w:color="auto"/>
          </w:divBdr>
          <w:divsChild>
            <w:div w:id="43991335">
              <w:marLeft w:val="0"/>
              <w:marRight w:val="0"/>
              <w:marTop w:val="0"/>
              <w:marBottom w:val="0"/>
              <w:divBdr>
                <w:top w:val="none" w:sz="0" w:space="0" w:color="auto"/>
                <w:left w:val="none" w:sz="0" w:space="0" w:color="auto"/>
                <w:bottom w:val="none" w:sz="0" w:space="0" w:color="auto"/>
                <w:right w:val="none" w:sz="0" w:space="0" w:color="auto"/>
              </w:divBdr>
            </w:div>
            <w:div w:id="570432840">
              <w:marLeft w:val="0"/>
              <w:marRight w:val="0"/>
              <w:marTop w:val="0"/>
              <w:marBottom w:val="0"/>
              <w:divBdr>
                <w:top w:val="none" w:sz="0" w:space="0" w:color="auto"/>
                <w:left w:val="none" w:sz="0" w:space="0" w:color="auto"/>
                <w:bottom w:val="none" w:sz="0" w:space="0" w:color="auto"/>
                <w:right w:val="none" w:sz="0" w:space="0" w:color="auto"/>
              </w:divBdr>
            </w:div>
            <w:div w:id="1772162392">
              <w:marLeft w:val="0"/>
              <w:marRight w:val="0"/>
              <w:marTop w:val="0"/>
              <w:marBottom w:val="0"/>
              <w:divBdr>
                <w:top w:val="none" w:sz="0" w:space="0" w:color="auto"/>
                <w:left w:val="none" w:sz="0" w:space="0" w:color="auto"/>
                <w:bottom w:val="none" w:sz="0" w:space="0" w:color="auto"/>
                <w:right w:val="none" w:sz="0" w:space="0" w:color="auto"/>
              </w:divBdr>
            </w:div>
          </w:divsChild>
        </w:div>
        <w:div w:id="571307326">
          <w:marLeft w:val="0"/>
          <w:marRight w:val="0"/>
          <w:marTop w:val="0"/>
          <w:marBottom w:val="0"/>
          <w:divBdr>
            <w:top w:val="none" w:sz="0" w:space="0" w:color="auto"/>
            <w:left w:val="none" w:sz="0" w:space="0" w:color="auto"/>
            <w:bottom w:val="none" w:sz="0" w:space="0" w:color="auto"/>
            <w:right w:val="none" w:sz="0" w:space="0" w:color="auto"/>
          </w:divBdr>
          <w:divsChild>
            <w:div w:id="110323135">
              <w:marLeft w:val="0"/>
              <w:marRight w:val="0"/>
              <w:marTop w:val="0"/>
              <w:marBottom w:val="0"/>
              <w:divBdr>
                <w:top w:val="none" w:sz="0" w:space="0" w:color="auto"/>
                <w:left w:val="none" w:sz="0" w:space="0" w:color="auto"/>
                <w:bottom w:val="none" w:sz="0" w:space="0" w:color="auto"/>
                <w:right w:val="none" w:sz="0" w:space="0" w:color="auto"/>
              </w:divBdr>
            </w:div>
            <w:div w:id="779833721">
              <w:marLeft w:val="0"/>
              <w:marRight w:val="0"/>
              <w:marTop w:val="0"/>
              <w:marBottom w:val="0"/>
              <w:divBdr>
                <w:top w:val="none" w:sz="0" w:space="0" w:color="auto"/>
                <w:left w:val="none" w:sz="0" w:space="0" w:color="auto"/>
                <w:bottom w:val="none" w:sz="0" w:space="0" w:color="auto"/>
                <w:right w:val="none" w:sz="0" w:space="0" w:color="auto"/>
              </w:divBdr>
            </w:div>
            <w:div w:id="1262765255">
              <w:marLeft w:val="0"/>
              <w:marRight w:val="0"/>
              <w:marTop w:val="0"/>
              <w:marBottom w:val="0"/>
              <w:divBdr>
                <w:top w:val="none" w:sz="0" w:space="0" w:color="auto"/>
                <w:left w:val="none" w:sz="0" w:space="0" w:color="auto"/>
                <w:bottom w:val="none" w:sz="0" w:space="0" w:color="auto"/>
                <w:right w:val="none" w:sz="0" w:space="0" w:color="auto"/>
              </w:divBdr>
            </w:div>
            <w:div w:id="2136412709">
              <w:marLeft w:val="0"/>
              <w:marRight w:val="0"/>
              <w:marTop w:val="0"/>
              <w:marBottom w:val="0"/>
              <w:divBdr>
                <w:top w:val="none" w:sz="0" w:space="0" w:color="auto"/>
                <w:left w:val="none" w:sz="0" w:space="0" w:color="auto"/>
                <w:bottom w:val="none" w:sz="0" w:space="0" w:color="auto"/>
                <w:right w:val="none" w:sz="0" w:space="0" w:color="auto"/>
              </w:divBdr>
            </w:div>
          </w:divsChild>
        </w:div>
        <w:div w:id="970285133">
          <w:marLeft w:val="0"/>
          <w:marRight w:val="0"/>
          <w:marTop w:val="0"/>
          <w:marBottom w:val="0"/>
          <w:divBdr>
            <w:top w:val="none" w:sz="0" w:space="0" w:color="auto"/>
            <w:left w:val="none" w:sz="0" w:space="0" w:color="auto"/>
            <w:bottom w:val="none" w:sz="0" w:space="0" w:color="auto"/>
            <w:right w:val="none" w:sz="0" w:space="0" w:color="auto"/>
          </w:divBdr>
          <w:divsChild>
            <w:div w:id="62069799">
              <w:marLeft w:val="0"/>
              <w:marRight w:val="0"/>
              <w:marTop w:val="0"/>
              <w:marBottom w:val="0"/>
              <w:divBdr>
                <w:top w:val="none" w:sz="0" w:space="0" w:color="auto"/>
                <w:left w:val="none" w:sz="0" w:space="0" w:color="auto"/>
                <w:bottom w:val="none" w:sz="0" w:space="0" w:color="auto"/>
                <w:right w:val="none" w:sz="0" w:space="0" w:color="auto"/>
              </w:divBdr>
            </w:div>
            <w:div w:id="313728672">
              <w:marLeft w:val="0"/>
              <w:marRight w:val="0"/>
              <w:marTop w:val="0"/>
              <w:marBottom w:val="0"/>
              <w:divBdr>
                <w:top w:val="none" w:sz="0" w:space="0" w:color="auto"/>
                <w:left w:val="none" w:sz="0" w:space="0" w:color="auto"/>
                <w:bottom w:val="none" w:sz="0" w:space="0" w:color="auto"/>
                <w:right w:val="none" w:sz="0" w:space="0" w:color="auto"/>
              </w:divBdr>
            </w:div>
            <w:div w:id="511644479">
              <w:marLeft w:val="0"/>
              <w:marRight w:val="0"/>
              <w:marTop w:val="0"/>
              <w:marBottom w:val="0"/>
              <w:divBdr>
                <w:top w:val="none" w:sz="0" w:space="0" w:color="auto"/>
                <w:left w:val="none" w:sz="0" w:space="0" w:color="auto"/>
                <w:bottom w:val="none" w:sz="0" w:space="0" w:color="auto"/>
                <w:right w:val="none" w:sz="0" w:space="0" w:color="auto"/>
              </w:divBdr>
            </w:div>
            <w:div w:id="1695424038">
              <w:marLeft w:val="0"/>
              <w:marRight w:val="0"/>
              <w:marTop w:val="0"/>
              <w:marBottom w:val="0"/>
              <w:divBdr>
                <w:top w:val="none" w:sz="0" w:space="0" w:color="auto"/>
                <w:left w:val="none" w:sz="0" w:space="0" w:color="auto"/>
                <w:bottom w:val="none" w:sz="0" w:space="0" w:color="auto"/>
                <w:right w:val="none" w:sz="0" w:space="0" w:color="auto"/>
              </w:divBdr>
            </w:div>
            <w:div w:id="1933737898">
              <w:marLeft w:val="0"/>
              <w:marRight w:val="0"/>
              <w:marTop w:val="0"/>
              <w:marBottom w:val="0"/>
              <w:divBdr>
                <w:top w:val="none" w:sz="0" w:space="0" w:color="auto"/>
                <w:left w:val="none" w:sz="0" w:space="0" w:color="auto"/>
                <w:bottom w:val="none" w:sz="0" w:space="0" w:color="auto"/>
                <w:right w:val="none" w:sz="0" w:space="0" w:color="auto"/>
              </w:divBdr>
            </w:div>
          </w:divsChild>
        </w:div>
        <w:div w:id="1039353171">
          <w:marLeft w:val="0"/>
          <w:marRight w:val="0"/>
          <w:marTop w:val="0"/>
          <w:marBottom w:val="0"/>
          <w:divBdr>
            <w:top w:val="none" w:sz="0" w:space="0" w:color="auto"/>
            <w:left w:val="none" w:sz="0" w:space="0" w:color="auto"/>
            <w:bottom w:val="none" w:sz="0" w:space="0" w:color="auto"/>
            <w:right w:val="none" w:sz="0" w:space="0" w:color="auto"/>
          </w:divBdr>
          <w:divsChild>
            <w:div w:id="179323627">
              <w:marLeft w:val="0"/>
              <w:marRight w:val="0"/>
              <w:marTop w:val="0"/>
              <w:marBottom w:val="0"/>
              <w:divBdr>
                <w:top w:val="none" w:sz="0" w:space="0" w:color="auto"/>
                <w:left w:val="none" w:sz="0" w:space="0" w:color="auto"/>
                <w:bottom w:val="none" w:sz="0" w:space="0" w:color="auto"/>
                <w:right w:val="none" w:sz="0" w:space="0" w:color="auto"/>
              </w:divBdr>
            </w:div>
            <w:div w:id="748380375">
              <w:marLeft w:val="0"/>
              <w:marRight w:val="0"/>
              <w:marTop w:val="0"/>
              <w:marBottom w:val="0"/>
              <w:divBdr>
                <w:top w:val="none" w:sz="0" w:space="0" w:color="auto"/>
                <w:left w:val="none" w:sz="0" w:space="0" w:color="auto"/>
                <w:bottom w:val="none" w:sz="0" w:space="0" w:color="auto"/>
                <w:right w:val="none" w:sz="0" w:space="0" w:color="auto"/>
              </w:divBdr>
            </w:div>
          </w:divsChild>
        </w:div>
        <w:div w:id="1465612098">
          <w:marLeft w:val="0"/>
          <w:marRight w:val="0"/>
          <w:marTop w:val="0"/>
          <w:marBottom w:val="0"/>
          <w:divBdr>
            <w:top w:val="none" w:sz="0" w:space="0" w:color="auto"/>
            <w:left w:val="none" w:sz="0" w:space="0" w:color="auto"/>
            <w:bottom w:val="none" w:sz="0" w:space="0" w:color="auto"/>
            <w:right w:val="none" w:sz="0" w:space="0" w:color="auto"/>
          </w:divBdr>
          <w:divsChild>
            <w:div w:id="578441808">
              <w:marLeft w:val="0"/>
              <w:marRight w:val="0"/>
              <w:marTop w:val="0"/>
              <w:marBottom w:val="0"/>
              <w:divBdr>
                <w:top w:val="none" w:sz="0" w:space="0" w:color="auto"/>
                <w:left w:val="none" w:sz="0" w:space="0" w:color="auto"/>
                <w:bottom w:val="none" w:sz="0" w:space="0" w:color="auto"/>
                <w:right w:val="none" w:sz="0" w:space="0" w:color="auto"/>
              </w:divBdr>
            </w:div>
            <w:div w:id="972247849">
              <w:marLeft w:val="0"/>
              <w:marRight w:val="0"/>
              <w:marTop w:val="0"/>
              <w:marBottom w:val="0"/>
              <w:divBdr>
                <w:top w:val="none" w:sz="0" w:space="0" w:color="auto"/>
                <w:left w:val="none" w:sz="0" w:space="0" w:color="auto"/>
                <w:bottom w:val="none" w:sz="0" w:space="0" w:color="auto"/>
                <w:right w:val="none" w:sz="0" w:space="0" w:color="auto"/>
              </w:divBdr>
            </w:div>
            <w:div w:id="1475223851">
              <w:marLeft w:val="0"/>
              <w:marRight w:val="0"/>
              <w:marTop w:val="0"/>
              <w:marBottom w:val="0"/>
              <w:divBdr>
                <w:top w:val="none" w:sz="0" w:space="0" w:color="auto"/>
                <w:left w:val="none" w:sz="0" w:space="0" w:color="auto"/>
                <w:bottom w:val="none" w:sz="0" w:space="0" w:color="auto"/>
                <w:right w:val="none" w:sz="0" w:space="0" w:color="auto"/>
              </w:divBdr>
            </w:div>
            <w:div w:id="1698434667">
              <w:marLeft w:val="0"/>
              <w:marRight w:val="0"/>
              <w:marTop w:val="0"/>
              <w:marBottom w:val="0"/>
              <w:divBdr>
                <w:top w:val="none" w:sz="0" w:space="0" w:color="auto"/>
                <w:left w:val="none" w:sz="0" w:space="0" w:color="auto"/>
                <w:bottom w:val="none" w:sz="0" w:space="0" w:color="auto"/>
                <w:right w:val="none" w:sz="0" w:space="0" w:color="auto"/>
              </w:divBdr>
            </w:div>
          </w:divsChild>
        </w:div>
        <w:div w:id="1968704336">
          <w:marLeft w:val="0"/>
          <w:marRight w:val="0"/>
          <w:marTop w:val="0"/>
          <w:marBottom w:val="0"/>
          <w:divBdr>
            <w:top w:val="none" w:sz="0" w:space="0" w:color="auto"/>
            <w:left w:val="none" w:sz="0" w:space="0" w:color="auto"/>
            <w:bottom w:val="none" w:sz="0" w:space="0" w:color="auto"/>
            <w:right w:val="none" w:sz="0" w:space="0" w:color="auto"/>
          </w:divBdr>
          <w:divsChild>
            <w:div w:id="1209027522">
              <w:marLeft w:val="-75"/>
              <w:marRight w:val="0"/>
              <w:marTop w:val="30"/>
              <w:marBottom w:val="30"/>
              <w:divBdr>
                <w:top w:val="none" w:sz="0" w:space="0" w:color="auto"/>
                <w:left w:val="none" w:sz="0" w:space="0" w:color="auto"/>
                <w:bottom w:val="none" w:sz="0" w:space="0" w:color="auto"/>
                <w:right w:val="none" w:sz="0" w:space="0" w:color="auto"/>
              </w:divBdr>
              <w:divsChild>
                <w:div w:id="53743874">
                  <w:marLeft w:val="0"/>
                  <w:marRight w:val="0"/>
                  <w:marTop w:val="0"/>
                  <w:marBottom w:val="0"/>
                  <w:divBdr>
                    <w:top w:val="none" w:sz="0" w:space="0" w:color="auto"/>
                    <w:left w:val="none" w:sz="0" w:space="0" w:color="auto"/>
                    <w:bottom w:val="none" w:sz="0" w:space="0" w:color="auto"/>
                    <w:right w:val="none" w:sz="0" w:space="0" w:color="auto"/>
                  </w:divBdr>
                  <w:divsChild>
                    <w:div w:id="1862620793">
                      <w:marLeft w:val="0"/>
                      <w:marRight w:val="0"/>
                      <w:marTop w:val="0"/>
                      <w:marBottom w:val="0"/>
                      <w:divBdr>
                        <w:top w:val="none" w:sz="0" w:space="0" w:color="auto"/>
                        <w:left w:val="none" w:sz="0" w:space="0" w:color="auto"/>
                        <w:bottom w:val="none" w:sz="0" w:space="0" w:color="auto"/>
                        <w:right w:val="none" w:sz="0" w:space="0" w:color="auto"/>
                      </w:divBdr>
                    </w:div>
                  </w:divsChild>
                </w:div>
                <w:div w:id="737901049">
                  <w:marLeft w:val="0"/>
                  <w:marRight w:val="0"/>
                  <w:marTop w:val="0"/>
                  <w:marBottom w:val="0"/>
                  <w:divBdr>
                    <w:top w:val="none" w:sz="0" w:space="0" w:color="auto"/>
                    <w:left w:val="none" w:sz="0" w:space="0" w:color="auto"/>
                    <w:bottom w:val="none" w:sz="0" w:space="0" w:color="auto"/>
                    <w:right w:val="none" w:sz="0" w:space="0" w:color="auto"/>
                  </w:divBdr>
                  <w:divsChild>
                    <w:div w:id="1839152247">
                      <w:marLeft w:val="0"/>
                      <w:marRight w:val="0"/>
                      <w:marTop w:val="0"/>
                      <w:marBottom w:val="0"/>
                      <w:divBdr>
                        <w:top w:val="none" w:sz="0" w:space="0" w:color="auto"/>
                        <w:left w:val="none" w:sz="0" w:space="0" w:color="auto"/>
                        <w:bottom w:val="none" w:sz="0" w:space="0" w:color="auto"/>
                        <w:right w:val="none" w:sz="0" w:space="0" w:color="auto"/>
                      </w:divBdr>
                    </w:div>
                  </w:divsChild>
                </w:div>
                <w:div w:id="799685589">
                  <w:marLeft w:val="0"/>
                  <w:marRight w:val="0"/>
                  <w:marTop w:val="0"/>
                  <w:marBottom w:val="0"/>
                  <w:divBdr>
                    <w:top w:val="none" w:sz="0" w:space="0" w:color="auto"/>
                    <w:left w:val="none" w:sz="0" w:space="0" w:color="auto"/>
                    <w:bottom w:val="none" w:sz="0" w:space="0" w:color="auto"/>
                    <w:right w:val="none" w:sz="0" w:space="0" w:color="auto"/>
                  </w:divBdr>
                  <w:divsChild>
                    <w:div w:id="322511642">
                      <w:marLeft w:val="0"/>
                      <w:marRight w:val="0"/>
                      <w:marTop w:val="0"/>
                      <w:marBottom w:val="0"/>
                      <w:divBdr>
                        <w:top w:val="none" w:sz="0" w:space="0" w:color="auto"/>
                        <w:left w:val="none" w:sz="0" w:space="0" w:color="auto"/>
                        <w:bottom w:val="none" w:sz="0" w:space="0" w:color="auto"/>
                        <w:right w:val="none" w:sz="0" w:space="0" w:color="auto"/>
                      </w:divBdr>
                    </w:div>
                  </w:divsChild>
                </w:div>
                <w:div w:id="902325718">
                  <w:marLeft w:val="0"/>
                  <w:marRight w:val="0"/>
                  <w:marTop w:val="0"/>
                  <w:marBottom w:val="0"/>
                  <w:divBdr>
                    <w:top w:val="none" w:sz="0" w:space="0" w:color="auto"/>
                    <w:left w:val="none" w:sz="0" w:space="0" w:color="auto"/>
                    <w:bottom w:val="none" w:sz="0" w:space="0" w:color="auto"/>
                    <w:right w:val="none" w:sz="0" w:space="0" w:color="auto"/>
                  </w:divBdr>
                  <w:divsChild>
                    <w:div w:id="2122914609">
                      <w:marLeft w:val="0"/>
                      <w:marRight w:val="0"/>
                      <w:marTop w:val="0"/>
                      <w:marBottom w:val="0"/>
                      <w:divBdr>
                        <w:top w:val="none" w:sz="0" w:space="0" w:color="auto"/>
                        <w:left w:val="none" w:sz="0" w:space="0" w:color="auto"/>
                        <w:bottom w:val="none" w:sz="0" w:space="0" w:color="auto"/>
                        <w:right w:val="none" w:sz="0" w:space="0" w:color="auto"/>
                      </w:divBdr>
                    </w:div>
                  </w:divsChild>
                </w:div>
                <w:div w:id="1128551362">
                  <w:marLeft w:val="0"/>
                  <w:marRight w:val="0"/>
                  <w:marTop w:val="0"/>
                  <w:marBottom w:val="0"/>
                  <w:divBdr>
                    <w:top w:val="none" w:sz="0" w:space="0" w:color="auto"/>
                    <w:left w:val="none" w:sz="0" w:space="0" w:color="auto"/>
                    <w:bottom w:val="none" w:sz="0" w:space="0" w:color="auto"/>
                    <w:right w:val="none" w:sz="0" w:space="0" w:color="auto"/>
                  </w:divBdr>
                  <w:divsChild>
                    <w:div w:id="2003267460">
                      <w:marLeft w:val="0"/>
                      <w:marRight w:val="0"/>
                      <w:marTop w:val="0"/>
                      <w:marBottom w:val="0"/>
                      <w:divBdr>
                        <w:top w:val="none" w:sz="0" w:space="0" w:color="auto"/>
                        <w:left w:val="none" w:sz="0" w:space="0" w:color="auto"/>
                        <w:bottom w:val="none" w:sz="0" w:space="0" w:color="auto"/>
                        <w:right w:val="none" w:sz="0" w:space="0" w:color="auto"/>
                      </w:divBdr>
                    </w:div>
                  </w:divsChild>
                </w:div>
                <w:div w:id="1255936409">
                  <w:marLeft w:val="0"/>
                  <w:marRight w:val="0"/>
                  <w:marTop w:val="0"/>
                  <w:marBottom w:val="0"/>
                  <w:divBdr>
                    <w:top w:val="none" w:sz="0" w:space="0" w:color="auto"/>
                    <w:left w:val="none" w:sz="0" w:space="0" w:color="auto"/>
                    <w:bottom w:val="none" w:sz="0" w:space="0" w:color="auto"/>
                    <w:right w:val="none" w:sz="0" w:space="0" w:color="auto"/>
                  </w:divBdr>
                  <w:divsChild>
                    <w:div w:id="377240695">
                      <w:marLeft w:val="0"/>
                      <w:marRight w:val="0"/>
                      <w:marTop w:val="0"/>
                      <w:marBottom w:val="0"/>
                      <w:divBdr>
                        <w:top w:val="none" w:sz="0" w:space="0" w:color="auto"/>
                        <w:left w:val="none" w:sz="0" w:space="0" w:color="auto"/>
                        <w:bottom w:val="none" w:sz="0" w:space="0" w:color="auto"/>
                        <w:right w:val="none" w:sz="0" w:space="0" w:color="auto"/>
                      </w:divBdr>
                    </w:div>
                  </w:divsChild>
                </w:div>
                <w:div w:id="1298994652">
                  <w:marLeft w:val="0"/>
                  <w:marRight w:val="0"/>
                  <w:marTop w:val="0"/>
                  <w:marBottom w:val="0"/>
                  <w:divBdr>
                    <w:top w:val="none" w:sz="0" w:space="0" w:color="auto"/>
                    <w:left w:val="none" w:sz="0" w:space="0" w:color="auto"/>
                    <w:bottom w:val="none" w:sz="0" w:space="0" w:color="auto"/>
                    <w:right w:val="none" w:sz="0" w:space="0" w:color="auto"/>
                  </w:divBdr>
                  <w:divsChild>
                    <w:div w:id="394790034">
                      <w:marLeft w:val="0"/>
                      <w:marRight w:val="0"/>
                      <w:marTop w:val="0"/>
                      <w:marBottom w:val="0"/>
                      <w:divBdr>
                        <w:top w:val="none" w:sz="0" w:space="0" w:color="auto"/>
                        <w:left w:val="none" w:sz="0" w:space="0" w:color="auto"/>
                        <w:bottom w:val="none" w:sz="0" w:space="0" w:color="auto"/>
                        <w:right w:val="none" w:sz="0" w:space="0" w:color="auto"/>
                      </w:divBdr>
                    </w:div>
                  </w:divsChild>
                </w:div>
                <w:div w:id="1513035088">
                  <w:marLeft w:val="0"/>
                  <w:marRight w:val="0"/>
                  <w:marTop w:val="0"/>
                  <w:marBottom w:val="0"/>
                  <w:divBdr>
                    <w:top w:val="none" w:sz="0" w:space="0" w:color="auto"/>
                    <w:left w:val="none" w:sz="0" w:space="0" w:color="auto"/>
                    <w:bottom w:val="none" w:sz="0" w:space="0" w:color="auto"/>
                    <w:right w:val="none" w:sz="0" w:space="0" w:color="auto"/>
                  </w:divBdr>
                  <w:divsChild>
                    <w:div w:id="2103648044">
                      <w:marLeft w:val="0"/>
                      <w:marRight w:val="0"/>
                      <w:marTop w:val="0"/>
                      <w:marBottom w:val="0"/>
                      <w:divBdr>
                        <w:top w:val="none" w:sz="0" w:space="0" w:color="auto"/>
                        <w:left w:val="none" w:sz="0" w:space="0" w:color="auto"/>
                        <w:bottom w:val="none" w:sz="0" w:space="0" w:color="auto"/>
                        <w:right w:val="none" w:sz="0" w:space="0" w:color="auto"/>
                      </w:divBdr>
                    </w:div>
                  </w:divsChild>
                </w:div>
                <w:div w:id="1865318382">
                  <w:marLeft w:val="0"/>
                  <w:marRight w:val="0"/>
                  <w:marTop w:val="0"/>
                  <w:marBottom w:val="0"/>
                  <w:divBdr>
                    <w:top w:val="none" w:sz="0" w:space="0" w:color="auto"/>
                    <w:left w:val="none" w:sz="0" w:space="0" w:color="auto"/>
                    <w:bottom w:val="none" w:sz="0" w:space="0" w:color="auto"/>
                    <w:right w:val="none" w:sz="0" w:space="0" w:color="auto"/>
                  </w:divBdr>
                  <w:divsChild>
                    <w:div w:id="60850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125429">
          <w:marLeft w:val="0"/>
          <w:marRight w:val="0"/>
          <w:marTop w:val="0"/>
          <w:marBottom w:val="0"/>
          <w:divBdr>
            <w:top w:val="none" w:sz="0" w:space="0" w:color="auto"/>
            <w:left w:val="none" w:sz="0" w:space="0" w:color="auto"/>
            <w:bottom w:val="none" w:sz="0" w:space="0" w:color="auto"/>
            <w:right w:val="none" w:sz="0" w:space="0" w:color="auto"/>
          </w:divBdr>
          <w:divsChild>
            <w:div w:id="244993026">
              <w:marLeft w:val="0"/>
              <w:marRight w:val="0"/>
              <w:marTop w:val="0"/>
              <w:marBottom w:val="0"/>
              <w:divBdr>
                <w:top w:val="none" w:sz="0" w:space="0" w:color="auto"/>
                <w:left w:val="none" w:sz="0" w:space="0" w:color="auto"/>
                <w:bottom w:val="none" w:sz="0" w:space="0" w:color="auto"/>
                <w:right w:val="none" w:sz="0" w:space="0" w:color="auto"/>
              </w:divBdr>
            </w:div>
            <w:div w:id="121111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2356">
      <w:bodyDiv w:val="1"/>
      <w:marLeft w:val="0"/>
      <w:marRight w:val="0"/>
      <w:marTop w:val="0"/>
      <w:marBottom w:val="0"/>
      <w:divBdr>
        <w:top w:val="none" w:sz="0" w:space="0" w:color="auto"/>
        <w:left w:val="none" w:sz="0" w:space="0" w:color="auto"/>
        <w:bottom w:val="none" w:sz="0" w:space="0" w:color="auto"/>
        <w:right w:val="none" w:sz="0" w:space="0" w:color="auto"/>
      </w:divBdr>
      <w:divsChild>
        <w:div w:id="473180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https://nokia.sharepoint.com/sites/c5g/5gradio/_layouts/15/DocIdRedir.aspx?ID=5AIRPNAIUNRU-1328258698-21463</Url>
      <Description>5AIRPNAIUNRU-1328258698-21463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4</TotalTime>
  <Pages>6</Pages>
  <Words>2588</Words>
  <Characters>14756</Characters>
  <Application>Microsoft Office Word</Application>
  <DocSecurity>0</DocSecurity>
  <Lines>122</Lines>
  <Paragraphs>34</Paragraphs>
  <ScaleCrop>false</ScaleCrop>
  <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v2</dc:creator>
  <cp:keywords>3GPP;RAN4</cp:keywords>
  <dc:description/>
  <cp:lastModifiedBy>Nokia - Bartlomiej Golebiowski</cp:lastModifiedBy>
  <cp:revision>323</cp:revision>
  <dcterms:created xsi:type="dcterms:W3CDTF">2023-03-19T14:41:00Z</dcterms:created>
  <dcterms:modified xsi:type="dcterms:W3CDTF">2023-04-10T07:02:00Z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55ef27d2-f732-4753-b09a-50b107bd014f</vt:lpwstr>
  </property>
  <property fmtid="{D5CDD505-2E9C-101B-9397-08002B2CF9AE}" pid="11" name="MediaServiceImageTags">
    <vt:lpwstr/>
  </property>
</Properties>
</file>